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North America Invasive Species Management Association</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Whiteville, North Carolina  USA</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COURSE SYLLABUS</w:t>
      </w:r>
    </w:p>
    <w:p w:rsidR="00000000" w:rsidDel="00000000" w:rsidP="00000000" w:rsidRDefault="00000000" w:rsidRPr="00000000" w14:paraId="00000005">
      <w:pPr>
        <w:rPr>
          <w:b w:val="1"/>
          <w:sz w:val="28"/>
          <w:szCs w:val="28"/>
        </w:rPr>
      </w:pPr>
      <w:r w:rsidDel="00000000" w:rsidR="00000000" w:rsidRPr="00000000">
        <w:rPr>
          <w:rtl w:val="0"/>
        </w:rPr>
      </w:r>
    </w:p>
    <w:tbl>
      <w:tblPr>
        <w:tblStyle w:val="Table1"/>
        <w:tblW w:w="9180.0" w:type="dxa"/>
        <w:jc w:val="left"/>
        <w:tblInd w:w="-162.0" w:type="dxa"/>
        <w:tblBorders>
          <w:top w:color="000000" w:space="0" w:sz="18" w:val="single"/>
          <w:left w:color="000000" w:space="0" w:sz="18" w:val="single"/>
          <w:bottom w:color="000000" w:space="0" w:sz="18" w:val="single"/>
          <w:right w:color="000000" w:space="0" w:sz="18" w:val="single"/>
          <w:insideH w:color="000000" w:space="0" w:sz="6" w:val="single"/>
          <w:insideV w:color="000000" w:space="0" w:sz="6" w:val="single"/>
        </w:tblBorders>
        <w:tblLayout w:type="fixed"/>
        <w:tblLook w:val="0400"/>
      </w:tblPr>
      <w:tblGrid>
        <w:gridCol w:w="2642"/>
        <w:gridCol w:w="1636"/>
        <w:gridCol w:w="1000"/>
        <w:gridCol w:w="1047"/>
        <w:gridCol w:w="1235"/>
        <w:gridCol w:w="1620"/>
        <w:tblGridChange w:id="0">
          <w:tblGrid>
            <w:gridCol w:w="2642"/>
            <w:gridCol w:w="1636"/>
            <w:gridCol w:w="1000"/>
            <w:gridCol w:w="1047"/>
            <w:gridCol w:w="1235"/>
            <w:gridCol w:w="1620"/>
          </w:tblGrid>
        </w:tblGridChange>
      </w:tblGrid>
      <w:tr>
        <w:trPr>
          <w:cantSplit w:val="0"/>
          <w:tblHeader w:val="0"/>
        </w:trPr>
        <w:tc>
          <w:tcPr>
            <w:tcBorders>
              <w:bottom w:color="000000" w:space="0" w:sz="6" w:val="single"/>
            </w:tcBorders>
          </w:tcPr>
          <w:p w:rsidR="00000000" w:rsidDel="00000000" w:rsidP="00000000" w:rsidRDefault="00000000" w:rsidRPr="00000000" w14:paraId="00000006">
            <w:pPr>
              <w:spacing w:before="120" w:lineRule="auto"/>
              <w:rPr>
                <w:sz w:val="28"/>
                <w:szCs w:val="28"/>
              </w:rPr>
            </w:pPr>
            <w:r w:rsidDel="00000000" w:rsidR="00000000" w:rsidRPr="00000000">
              <w:rPr>
                <w:sz w:val="28"/>
                <w:szCs w:val="28"/>
                <w:rtl w:val="0"/>
              </w:rPr>
              <w:t xml:space="preserve">ISM 110</w:t>
            </w:r>
          </w:p>
        </w:tc>
        <w:tc>
          <w:tcPr>
            <w:tcBorders>
              <w:bottom w:color="000000" w:space="0" w:sz="6" w:val="single"/>
            </w:tcBorders>
          </w:tcPr>
          <w:p w:rsidR="00000000" w:rsidDel="00000000" w:rsidP="00000000" w:rsidRDefault="00000000" w:rsidRPr="00000000" w14:paraId="00000007">
            <w:pPr>
              <w:spacing w:before="120" w:lineRule="auto"/>
              <w:rPr>
                <w:sz w:val="28"/>
                <w:szCs w:val="28"/>
              </w:rPr>
            </w:pPr>
            <w:r w:rsidDel="00000000" w:rsidR="00000000" w:rsidRPr="00000000">
              <w:rPr>
                <w:sz w:val="28"/>
                <w:szCs w:val="28"/>
                <w:rtl w:val="0"/>
              </w:rPr>
              <w:t xml:space="preserve">Overview of Invasive Species</w:t>
            </w:r>
          </w:p>
        </w:tc>
        <w:tc>
          <w:tcPr>
            <w:tcBorders>
              <w:bottom w:color="000000" w:space="0" w:sz="6" w:val="single"/>
            </w:tcBorders>
          </w:tcPr>
          <w:p w:rsidR="00000000" w:rsidDel="00000000" w:rsidP="00000000" w:rsidRDefault="00000000" w:rsidRPr="00000000" w14:paraId="00000008">
            <w:pPr>
              <w:spacing w:before="120" w:lineRule="auto"/>
              <w:jc w:val="center"/>
              <w:rPr>
                <w:sz w:val="28"/>
                <w:szCs w:val="28"/>
              </w:rPr>
            </w:pPr>
            <w:r w:rsidDel="00000000" w:rsidR="00000000" w:rsidRPr="00000000">
              <w:rPr>
                <w:sz w:val="28"/>
                <w:szCs w:val="28"/>
                <w:rtl w:val="0"/>
              </w:rPr>
              <w:t xml:space="preserve">3</w:t>
            </w:r>
          </w:p>
        </w:tc>
        <w:tc>
          <w:tcPr>
            <w:tcBorders>
              <w:bottom w:color="000000" w:space="0" w:sz="6" w:val="single"/>
            </w:tcBorders>
          </w:tcPr>
          <w:p w:rsidR="00000000" w:rsidDel="00000000" w:rsidP="00000000" w:rsidRDefault="00000000" w:rsidRPr="00000000" w14:paraId="00000009">
            <w:pPr>
              <w:spacing w:before="120" w:lineRule="auto"/>
              <w:jc w:val="center"/>
              <w:rPr>
                <w:sz w:val="28"/>
                <w:szCs w:val="28"/>
              </w:rPr>
            </w:pPr>
            <w:r w:rsidDel="00000000" w:rsidR="00000000" w:rsidRPr="00000000">
              <w:rPr>
                <w:sz w:val="28"/>
                <w:szCs w:val="28"/>
                <w:rtl w:val="0"/>
              </w:rPr>
              <w:t xml:space="preserve">0</w:t>
            </w:r>
          </w:p>
        </w:tc>
        <w:tc>
          <w:tcPr>
            <w:tcBorders>
              <w:bottom w:color="000000" w:space="0" w:sz="6" w:val="single"/>
            </w:tcBorders>
          </w:tcPr>
          <w:p w:rsidR="00000000" w:rsidDel="00000000" w:rsidP="00000000" w:rsidRDefault="00000000" w:rsidRPr="00000000" w14:paraId="0000000A">
            <w:pPr>
              <w:spacing w:before="120" w:lineRule="auto"/>
              <w:jc w:val="center"/>
              <w:rPr>
                <w:sz w:val="28"/>
                <w:szCs w:val="28"/>
              </w:rPr>
            </w:pPr>
            <w:r w:rsidDel="00000000" w:rsidR="00000000" w:rsidRPr="00000000">
              <w:rPr>
                <w:sz w:val="28"/>
                <w:szCs w:val="28"/>
                <w:rtl w:val="0"/>
              </w:rPr>
              <w:t xml:space="preserve">0</w:t>
            </w:r>
          </w:p>
        </w:tc>
        <w:tc>
          <w:tcPr>
            <w:tcBorders>
              <w:bottom w:color="000000" w:space="0" w:sz="6" w:val="single"/>
            </w:tcBorders>
          </w:tcPr>
          <w:p w:rsidR="00000000" w:rsidDel="00000000" w:rsidP="00000000" w:rsidRDefault="00000000" w:rsidRPr="00000000" w14:paraId="0000000B">
            <w:pPr>
              <w:spacing w:before="120" w:lineRule="auto"/>
              <w:jc w:val="center"/>
              <w:rPr>
                <w:sz w:val="28"/>
                <w:szCs w:val="28"/>
              </w:rPr>
            </w:pPr>
            <w:r w:rsidDel="00000000" w:rsidR="00000000" w:rsidRPr="00000000">
              <w:rPr>
                <w:sz w:val="28"/>
                <w:szCs w:val="28"/>
                <w:rtl w:val="0"/>
              </w:rPr>
              <w:t xml:space="preserve">3</w:t>
            </w:r>
          </w:p>
        </w:tc>
      </w:tr>
      <w:tr>
        <w:trPr>
          <w:cantSplit w:val="0"/>
          <w:tblHeader w:val="0"/>
        </w:trPr>
        <w:tc>
          <w:tcPr>
            <w:tcBorders>
              <w:top w:color="000000" w:space="0" w:sz="6" w:val="single"/>
              <w:bottom w:color="000000" w:space="0" w:sz="6" w:val="single"/>
            </w:tcBorders>
            <w:shd w:fill="eaf1dd" w:val="clear"/>
          </w:tcPr>
          <w:p w:rsidR="00000000" w:rsidDel="00000000" w:rsidP="00000000" w:rsidRDefault="00000000" w:rsidRPr="00000000" w14:paraId="0000000C">
            <w:pPr>
              <w:rPr>
                <w:b w:val="1"/>
                <w:sz w:val="28"/>
                <w:szCs w:val="28"/>
              </w:rPr>
            </w:pPr>
            <w:r w:rsidDel="00000000" w:rsidR="00000000" w:rsidRPr="00000000">
              <w:rPr>
                <w:b w:val="1"/>
                <w:sz w:val="28"/>
                <w:szCs w:val="28"/>
                <w:rtl w:val="0"/>
              </w:rPr>
              <w:t xml:space="preserve">Course Prefix &amp; Number</w:t>
            </w:r>
          </w:p>
        </w:tc>
        <w:tc>
          <w:tcPr>
            <w:tcBorders>
              <w:top w:color="000000" w:space="0" w:sz="6" w:val="single"/>
              <w:bottom w:color="000000" w:space="0" w:sz="6" w:val="single"/>
            </w:tcBorders>
            <w:shd w:fill="eaf1dd" w:val="clear"/>
          </w:tcPr>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Course Title</w:t>
            </w:r>
          </w:p>
        </w:tc>
        <w:tc>
          <w:tcPr>
            <w:tcBorders>
              <w:top w:color="000000" w:space="0" w:sz="6" w:val="single"/>
              <w:bottom w:color="000000" w:space="0" w:sz="6" w:val="single"/>
            </w:tcBorders>
            <w:shd w:fill="eaf1dd" w:val="clear"/>
          </w:tcPr>
          <w:p w:rsidR="00000000" w:rsidDel="00000000" w:rsidP="00000000" w:rsidRDefault="00000000" w:rsidRPr="00000000" w14:paraId="0000000E">
            <w:pPr>
              <w:jc w:val="center"/>
              <w:rPr>
                <w:b w:val="1"/>
                <w:sz w:val="28"/>
                <w:szCs w:val="28"/>
              </w:rPr>
            </w:pPr>
            <w:r w:rsidDel="00000000" w:rsidR="00000000" w:rsidRPr="00000000">
              <w:rPr>
                <w:b w:val="1"/>
                <w:sz w:val="28"/>
                <w:szCs w:val="28"/>
                <w:rtl w:val="0"/>
              </w:rPr>
              <w:t xml:space="preserve">Class Hours</w:t>
            </w:r>
          </w:p>
        </w:tc>
        <w:tc>
          <w:tcPr>
            <w:tcBorders>
              <w:top w:color="000000" w:space="0" w:sz="6" w:val="single"/>
              <w:bottom w:color="000000" w:space="0" w:sz="6" w:val="single"/>
            </w:tcBorders>
            <w:shd w:fill="eaf1dd" w:val="clear"/>
          </w:tcPr>
          <w:p w:rsidR="00000000" w:rsidDel="00000000" w:rsidP="00000000" w:rsidRDefault="00000000" w:rsidRPr="00000000" w14:paraId="0000000F">
            <w:pPr>
              <w:jc w:val="center"/>
              <w:rPr>
                <w:b w:val="1"/>
                <w:sz w:val="28"/>
                <w:szCs w:val="28"/>
              </w:rPr>
            </w:pPr>
            <w:r w:rsidDel="00000000" w:rsidR="00000000" w:rsidRPr="00000000">
              <w:rPr>
                <w:b w:val="1"/>
                <w:sz w:val="28"/>
                <w:szCs w:val="28"/>
                <w:rtl w:val="0"/>
              </w:rPr>
              <w:t xml:space="preserve">Lab Hours</w:t>
            </w:r>
          </w:p>
        </w:tc>
        <w:tc>
          <w:tcPr>
            <w:tcBorders>
              <w:top w:color="000000" w:space="0" w:sz="6" w:val="single"/>
              <w:bottom w:color="000000" w:space="0" w:sz="6" w:val="single"/>
            </w:tcBorders>
            <w:shd w:fill="eaf1dd" w:val="clear"/>
          </w:tcPr>
          <w:p w:rsidR="00000000" w:rsidDel="00000000" w:rsidP="00000000" w:rsidRDefault="00000000" w:rsidRPr="00000000" w14:paraId="00000010">
            <w:pPr>
              <w:jc w:val="center"/>
              <w:rPr>
                <w:b w:val="1"/>
                <w:sz w:val="28"/>
                <w:szCs w:val="28"/>
              </w:rPr>
            </w:pPr>
            <w:r w:rsidDel="00000000" w:rsidR="00000000" w:rsidRPr="00000000">
              <w:rPr>
                <w:b w:val="1"/>
                <w:sz w:val="28"/>
                <w:szCs w:val="28"/>
                <w:rtl w:val="0"/>
              </w:rPr>
              <w:t xml:space="preserve">Clin / Intern Hours</w:t>
            </w:r>
          </w:p>
        </w:tc>
        <w:tc>
          <w:tcPr>
            <w:tcBorders>
              <w:top w:color="000000" w:space="0" w:sz="6" w:val="single"/>
              <w:bottom w:color="000000" w:space="0" w:sz="6" w:val="single"/>
            </w:tcBorders>
            <w:shd w:fill="eaf1dd" w:val="clear"/>
          </w:tcPr>
          <w:p w:rsidR="00000000" w:rsidDel="00000000" w:rsidP="00000000" w:rsidRDefault="00000000" w:rsidRPr="00000000" w14:paraId="00000011">
            <w:pPr>
              <w:jc w:val="center"/>
              <w:rPr>
                <w:b w:val="1"/>
                <w:sz w:val="28"/>
                <w:szCs w:val="28"/>
              </w:rPr>
            </w:pPr>
            <w:r w:rsidDel="00000000" w:rsidR="00000000" w:rsidRPr="00000000">
              <w:rPr>
                <w:b w:val="1"/>
                <w:sz w:val="28"/>
                <w:szCs w:val="28"/>
                <w:rtl w:val="0"/>
              </w:rPr>
              <w:t xml:space="preserve">Semester Credit Hrs.</w:t>
            </w:r>
          </w:p>
        </w:tc>
      </w:tr>
      <w:tr>
        <w:trPr>
          <w:cantSplit w:val="0"/>
          <w:tblHeader w:val="0"/>
        </w:trPr>
        <w:tc>
          <w:tcPr>
            <w:gridSpan w:val="6"/>
            <w:tcBorders>
              <w:top w:color="000000" w:space="0" w:sz="6" w:val="single"/>
            </w:tcBorders>
          </w:tcPr>
          <w:p w:rsidR="00000000" w:rsidDel="00000000" w:rsidP="00000000" w:rsidRDefault="00000000" w:rsidRPr="00000000" w14:paraId="00000012">
            <w:pPr>
              <w:jc w:val="center"/>
              <w:rPr>
                <w:b w:val="1"/>
                <w:sz w:val="28"/>
                <w:szCs w:val="28"/>
              </w:rPr>
            </w:pPr>
            <w:r w:rsidDel="00000000" w:rsidR="00000000" w:rsidRPr="00000000">
              <w:rPr>
                <w:rtl w:val="0"/>
              </w:rPr>
            </w:r>
          </w:p>
        </w:tc>
      </w:tr>
      <w:tr>
        <w:trPr>
          <w:cantSplit w:val="0"/>
          <w:tblHeader w:val="0"/>
        </w:trPr>
        <w:tc>
          <w:tcPr>
            <w:gridSpan w:val="6"/>
            <w:tcBorders>
              <w:bottom w:color="000000" w:space="0" w:sz="6" w:val="single"/>
            </w:tcBorders>
          </w:tcPr>
          <w:p w:rsidR="00000000" w:rsidDel="00000000" w:rsidP="00000000" w:rsidRDefault="00000000" w:rsidRPr="00000000" w14:paraId="00000018">
            <w:pPr>
              <w:rPr/>
            </w:pPr>
            <w:r w:rsidDel="00000000" w:rsidR="00000000" w:rsidRPr="00000000">
              <w:rPr>
                <w:b w:val="1"/>
                <w:rtl w:val="0"/>
              </w:rPr>
              <w:t xml:space="preserve">COURSE DESCRIPTION</w:t>
              <w:br w:type="textWrapping"/>
            </w:r>
            <w:r w:rsidDel="00000000" w:rsidR="00000000" w:rsidRPr="00000000">
              <w:rPr>
                <w:rtl w:val="0"/>
              </w:rPr>
              <w:t xml:space="preserve">ISM 110 is an internet based course that provides an overview of invasive species issues and problems.  Upon completion, students should have a better understanding strategies that are being used to manage invasive species, as well as laws and regulations that provide authority for dealing with the problem in natural and managed ecosystems.</w:t>
              <w:br w:type="textWrapping"/>
            </w:r>
          </w:p>
        </w:tc>
      </w:tr>
      <w:tr>
        <w:trPr>
          <w:cantSplit w:val="0"/>
          <w:tblHeader w:val="0"/>
        </w:trPr>
        <w:tc>
          <w:tcPr>
            <w:gridSpan w:val="6"/>
            <w:tcBorders>
              <w:top w:color="000000" w:space="0" w:sz="6" w:val="single"/>
              <w:bottom w:color="000000" w:space="0" w:sz="6" w:val="single"/>
            </w:tcBorders>
            <w:shd w:fill="eaf1dd" w:val="clear"/>
          </w:tcPr>
          <w:p w:rsidR="00000000" w:rsidDel="00000000" w:rsidP="00000000" w:rsidRDefault="00000000" w:rsidRPr="00000000" w14:paraId="0000001E">
            <w:pPr>
              <w:rPr>
                <w:b w:val="1"/>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24">
            <w:pPr>
              <w:spacing w:after="120" w:before="120" w:lineRule="auto"/>
              <w:rPr>
                <w:b w:val="1"/>
              </w:rPr>
            </w:pPr>
            <w:r w:rsidDel="00000000" w:rsidR="00000000" w:rsidRPr="00000000">
              <w:rPr>
                <w:b w:val="1"/>
                <w:rtl w:val="0"/>
              </w:rPr>
              <w:t xml:space="preserve">PREREQUISITES:</w:t>
            </w:r>
            <w:r w:rsidDel="00000000" w:rsidR="00000000" w:rsidRPr="00000000">
              <w:rPr>
                <w:rtl w:val="0"/>
              </w:rPr>
              <w:t xml:space="preserve">  None</w:t>
            </w:r>
            <w:r w:rsidDel="00000000" w:rsidR="00000000" w:rsidRPr="00000000">
              <w:rPr>
                <w:rtl w:val="0"/>
              </w:rPr>
            </w:r>
          </w:p>
        </w:tc>
      </w:tr>
      <w:tr>
        <w:trPr>
          <w:cantSplit w:val="0"/>
          <w:tblHeader w:val="0"/>
        </w:trPr>
        <w:tc>
          <w:tcPr>
            <w:gridSpan w:val="6"/>
          </w:tcPr>
          <w:p w:rsidR="00000000" w:rsidDel="00000000" w:rsidP="00000000" w:rsidRDefault="00000000" w:rsidRPr="00000000" w14:paraId="0000002A">
            <w:pPr>
              <w:spacing w:after="120" w:before="120" w:lineRule="auto"/>
              <w:rPr/>
            </w:pPr>
            <w:r w:rsidDel="00000000" w:rsidR="00000000" w:rsidRPr="00000000">
              <w:rPr>
                <w:b w:val="1"/>
                <w:rtl w:val="0"/>
              </w:rPr>
              <w:t xml:space="preserve">COREQUISITES:  </w:t>
            </w:r>
            <w:r w:rsidDel="00000000" w:rsidR="00000000" w:rsidRPr="00000000">
              <w:rPr>
                <w:rtl w:val="0"/>
              </w:rPr>
              <w:t xml:space="preserve">None</w:t>
            </w:r>
          </w:p>
        </w:tc>
      </w:tr>
      <w:tr>
        <w:trPr>
          <w:cantSplit w:val="0"/>
          <w:tblHeader w:val="0"/>
        </w:trPr>
        <w:tc>
          <w:tcPr>
            <w:gridSpan w:val="6"/>
            <w:tcBorders>
              <w:bottom w:color="000000" w:space="0" w:sz="6" w:val="single"/>
            </w:tcBorders>
          </w:tcPr>
          <w:p w:rsidR="00000000" w:rsidDel="00000000" w:rsidP="00000000" w:rsidRDefault="00000000" w:rsidRPr="00000000" w14:paraId="00000030">
            <w:pPr>
              <w:spacing w:after="240" w:lineRule="auto"/>
              <w:rPr/>
            </w:pPr>
            <w:r w:rsidDel="00000000" w:rsidR="00000000" w:rsidRPr="00000000">
              <w:rPr>
                <w:b w:val="1"/>
                <w:rtl w:val="0"/>
              </w:rPr>
              <w:t xml:space="preserve">REQUIRED TEXTS:  </w:t>
            </w:r>
            <w:r w:rsidDel="00000000" w:rsidR="00000000" w:rsidRPr="00000000">
              <w:rPr>
                <w:rtl w:val="0"/>
              </w:rPr>
              <w:t xml:space="preserve">ISM 110 is totally computer and internet based.  Students will need to download and print some materials from the course home page or the internet.  However, the course does not require the use of any published textbooks or other printed materials as in traditional classes.</w:t>
            </w:r>
          </w:p>
          <w:p w:rsidR="00000000" w:rsidDel="00000000" w:rsidP="00000000" w:rsidRDefault="00000000" w:rsidRPr="00000000" w14:paraId="00000031">
            <w:pPr>
              <w:rPr/>
            </w:pPr>
            <w:r w:rsidDel="00000000" w:rsidR="00000000" w:rsidRPr="00000000">
              <w:rPr>
                <w:b w:val="1"/>
                <w:rtl w:val="0"/>
              </w:rPr>
              <w:t xml:space="preserve">Software:</w:t>
            </w:r>
            <w:r w:rsidDel="00000000" w:rsidR="00000000" w:rsidRPr="00000000">
              <w:rPr>
                <w:rtl w:val="0"/>
              </w:rPr>
              <w:t xml:space="preserve"> </w:t>
              <w:br w:type="textWrapping"/>
              <w:t xml:space="preserve">Students must have Microsoft </w:t>
            </w:r>
            <w:r w:rsidDel="00000000" w:rsidR="00000000" w:rsidRPr="00000000">
              <w:rPr>
                <w:b w:val="1"/>
                <w:rtl w:val="0"/>
              </w:rPr>
              <w:t xml:space="preserve">Word</w:t>
            </w:r>
            <w:r w:rsidDel="00000000" w:rsidR="00000000" w:rsidRPr="00000000">
              <w:rPr>
                <w:rtl w:val="0"/>
              </w:rPr>
              <w:t xml:space="preserve"> to successfully complete assignments in this course.  </w:t>
              <w:br w:type="textWrapping"/>
              <w:br w:type="textWrapping"/>
              <w:t xml:space="preserve">If you are not sure which software you have, contact </w:t>
            </w:r>
            <w:r w:rsidDel="00000000" w:rsidR="00000000" w:rsidRPr="00000000">
              <w:rPr>
                <w:b w:val="1"/>
                <w:rtl w:val="0"/>
              </w:rPr>
              <w:t xml:space="preserve">Mr. Bryan Dailey</w:t>
            </w:r>
            <w:r w:rsidDel="00000000" w:rsidR="00000000" w:rsidRPr="00000000">
              <w:rPr>
                <w:rtl w:val="0"/>
              </w:rPr>
              <w:t xml:space="preserve">, NAISMA Online Learning Platform Administrator, at 941-677-8082 for assistance.</w:t>
            </w:r>
          </w:p>
        </w:tc>
      </w:tr>
      <w:tr>
        <w:trPr>
          <w:cantSplit w:val="0"/>
          <w:tblHeader w:val="0"/>
        </w:trPr>
        <w:tc>
          <w:tcPr>
            <w:gridSpan w:val="6"/>
            <w:tcBorders>
              <w:top w:color="000000" w:space="0" w:sz="6" w:val="single"/>
              <w:bottom w:color="000000" w:space="0" w:sz="6" w:val="single"/>
            </w:tcBorders>
            <w:shd w:fill="eaf1dd" w:val="clear"/>
          </w:tcPr>
          <w:p w:rsidR="00000000" w:rsidDel="00000000" w:rsidP="00000000" w:rsidRDefault="00000000" w:rsidRPr="00000000" w14:paraId="00000037">
            <w:pPr>
              <w:rPr>
                <w:b w:val="1"/>
              </w:rPr>
            </w:pPr>
            <w:r w:rsidDel="00000000" w:rsidR="00000000" w:rsidRPr="00000000">
              <w:rPr>
                <w:rtl w:val="0"/>
              </w:rPr>
            </w:r>
          </w:p>
        </w:tc>
      </w:tr>
      <w:tr>
        <w:trPr>
          <w:cantSplit w:val="0"/>
          <w:tblHeader w:val="0"/>
        </w:trPr>
        <w:tc>
          <w:tcPr>
            <w:gridSpan w:val="6"/>
            <w:tcBorders>
              <w:top w:color="000000" w:space="0" w:sz="6" w:val="single"/>
              <w:bottom w:color="000000" w:space="0" w:sz="6" w:val="single"/>
            </w:tcBorders>
          </w:tcPr>
          <w:p w:rsidR="00000000" w:rsidDel="00000000" w:rsidP="00000000" w:rsidRDefault="00000000" w:rsidRPr="00000000" w14:paraId="0000003D">
            <w:pPr>
              <w:spacing w:after="120" w:before="120" w:lineRule="auto"/>
              <w:rPr/>
            </w:pPr>
            <w:r w:rsidDel="00000000" w:rsidR="00000000" w:rsidRPr="00000000">
              <w:rPr>
                <w:b w:val="1"/>
                <w:rtl w:val="0"/>
              </w:rPr>
              <w:t xml:space="preserve">COURSE LEARNING OUTCOMES</w:t>
              <w:br w:type="textWrapping"/>
            </w:r>
            <w:r w:rsidDel="00000000" w:rsidR="00000000" w:rsidRPr="00000000">
              <w:rPr>
                <w:rtl w:val="0"/>
              </w:rPr>
              <w:t xml:space="preserve">Upon completion of this course, students will be able to demonstrate the following outcomes:</w:t>
            </w:r>
          </w:p>
          <w:p w:rsidR="00000000" w:rsidDel="00000000" w:rsidP="00000000" w:rsidRDefault="00000000" w:rsidRPr="00000000" w14:paraId="0000003E">
            <w:pPr>
              <w:rPr>
                <w:b w:val="1"/>
              </w:rPr>
            </w:pPr>
            <w:r w:rsidDel="00000000" w:rsidR="00000000" w:rsidRPr="00000000">
              <w:rPr>
                <w:b w:val="1"/>
                <w:rtl w:val="0"/>
              </w:rPr>
              <w:t xml:space="preserve">Upon completion of the course, students will be able to demonstrate the following competencies:</w:t>
            </w:r>
          </w:p>
          <w:p w:rsidR="00000000" w:rsidDel="00000000" w:rsidP="00000000" w:rsidRDefault="00000000" w:rsidRPr="00000000" w14:paraId="0000003F">
            <w:pPr>
              <w:jc w:val="both"/>
              <w:rPr/>
            </w:pPr>
            <w:r w:rsidDel="00000000" w:rsidR="00000000" w:rsidRPr="00000000">
              <w:rPr>
                <w:rtl w:val="0"/>
              </w:rPr>
              <w:t xml:space="preserve">Upon completion of this unit, participants should be able to:</w:t>
            </w:r>
          </w:p>
          <w:p w:rsidR="00000000" w:rsidDel="00000000" w:rsidP="00000000" w:rsidRDefault="00000000" w:rsidRPr="00000000" w14:paraId="00000040">
            <w:pPr>
              <w:numPr>
                <w:ilvl w:val="0"/>
                <w:numId w:val="1"/>
              </w:numPr>
              <w:ind w:left="360" w:hanging="360"/>
              <w:jc w:val="both"/>
              <w:rPr/>
            </w:pPr>
            <w:r w:rsidDel="00000000" w:rsidR="00000000" w:rsidRPr="00000000">
              <w:rPr>
                <w:rtl w:val="0"/>
              </w:rPr>
              <w:t xml:space="preserve">Understand and describe the nature of the IVS problem</w:t>
            </w:r>
          </w:p>
          <w:p w:rsidR="00000000" w:rsidDel="00000000" w:rsidP="00000000" w:rsidRDefault="00000000" w:rsidRPr="00000000" w14:paraId="00000041">
            <w:pPr>
              <w:numPr>
                <w:ilvl w:val="0"/>
                <w:numId w:val="1"/>
              </w:numPr>
              <w:ind w:left="360" w:hanging="360"/>
              <w:jc w:val="both"/>
              <w:rPr/>
            </w:pPr>
            <w:r w:rsidDel="00000000" w:rsidR="00000000" w:rsidRPr="00000000">
              <w:rPr>
                <w:rtl w:val="0"/>
              </w:rPr>
              <w:t xml:space="preserve">List some of the major characteristics of IVS</w:t>
            </w:r>
          </w:p>
          <w:p w:rsidR="00000000" w:rsidDel="00000000" w:rsidP="00000000" w:rsidRDefault="00000000" w:rsidRPr="00000000" w14:paraId="00000042">
            <w:pPr>
              <w:numPr>
                <w:ilvl w:val="0"/>
                <w:numId w:val="1"/>
              </w:numPr>
              <w:ind w:left="360" w:hanging="360"/>
              <w:jc w:val="both"/>
              <w:rPr/>
            </w:pPr>
            <w:r w:rsidDel="00000000" w:rsidR="00000000" w:rsidRPr="00000000">
              <w:rPr>
                <w:rtl w:val="0"/>
              </w:rPr>
              <w:t xml:space="preserve">Discuss a few of the world’s worst IVSS</w:t>
            </w:r>
          </w:p>
          <w:p w:rsidR="00000000" w:rsidDel="00000000" w:rsidP="00000000" w:rsidRDefault="00000000" w:rsidRPr="00000000" w14:paraId="00000043">
            <w:pPr>
              <w:numPr>
                <w:ilvl w:val="0"/>
                <w:numId w:val="1"/>
              </w:numPr>
              <w:ind w:left="360" w:hanging="360"/>
              <w:jc w:val="both"/>
              <w:rPr/>
            </w:pPr>
            <w:r w:rsidDel="00000000" w:rsidR="00000000" w:rsidRPr="00000000">
              <w:rPr>
                <w:rtl w:val="0"/>
              </w:rPr>
              <w:t xml:space="preserve">Discuss the basic ecological, economic and public health impacts of IVS</w:t>
            </w:r>
          </w:p>
          <w:p w:rsidR="00000000" w:rsidDel="00000000" w:rsidP="00000000" w:rsidRDefault="00000000" w:rsidRPr="00000000" w14:paraId="00000044">
            <w:pPr>
              <w:numPr>
                <w:ilvl w:val="0"/>
                <w:numId w:val="1"/>
              </w:numPr>
              <w:ind w:left="360" w:hanging="360"/>
              <w:jc w:val="both"/>
              <w:rPr/>
            </w:pPr>
            <w:r w:rsidDel="00000000" w:rsidR="00000000" w:rsidRPr="00000000">
              <w:rPr>
                <w:rtl w:val="0"/>
              </w:rPr>
              <w:t xml:space="preserve">Describe the process of biological invasions</w:t>
            </w:r>
          </w:p>
          <w:p w:rsidR="00000000" w:rsidDel="00000000" w:rsidP="00000000" w:rsidRDefault="00000000" w:rsidRPr="00000000" w14:paraId="00000045">
            <w:pPr>
              <w:numPr>
                <w:ilvl w:val="0"/>
                <w:numId w:val="1"/>
              </w:numPr>
              <w:ind w:left="360" w:hanging="360"/>
              <w:jc w:val="both"/>
              <w:rPr/>
            </w:pPr>
            <w:r w:rsidDel="00000000" w:rsidR="00000000" w:rsidRPr="00000000">
              <w:rPr>
                <w:rtl w:val="0"/>
              </w:rPr>
              <w:t xml:space="preserve">Give examples of intentional and unintentional introductions</w:t>
            </w:r>
          </w:p>
          <w:p w:rsidR="00000000" w:rsidDel="00000000" w:rsidP="00000000" w:rsidRDefault="00000000" w:rsidRPr="00000000" w14:paraId="00000046">
            <w:pPr>
              <w:numPr>
                <w:ilvl w:val="0"/>
                <w:numId w:val="1"/>
              </w:numPr>
              <w:ind w:left="360" w:hanging="360"/>
              <w:jc w:val="both"/>
              <w:rPr/>
            </w:pPr>
            <w:r w:rsidDel="00000000" w:rsidR="00000000" w:rsidRPr="00000000">
              <w:rPr>
                <w:rtl w:val="0"/>
              </w:rPr>
              <w:t xml:space="preserve">List major pathways and vectors of primary and secondary spread</w:t>
            </w:r>
          </w:p>
          <w:p w:rsidR="00000000" w:rsidDel="00000000" w:rsidP="00000000" w:rsidRDefault="00000000" w:rsidRPr="00000000" w14:paraId="00000047">
            <w:pPr>
              <w:numPr>
                <w:ilvl w:val="0"/>
                <w:numId w:val="1"/>
              </w:numPr>
              <w:ind w:left="360" w:hanging="360"/>
              <w:jc w:val="both"/>
              <w:rPr/>
            </w:pPr>
            <w:r w:rsidDel="00000000" w:rsidR="00000000" w:rsidRPr="00000000">
              <w:rPr>
                <w:rtl w:val="0"/>
              </w:rPr>
              <w:t xml:space="preserve">Explain difficulties with predicting invasiveness of organisms</w:t>
            </w:r>
          </w:p>
          <w:p w:rsidR="00000000" w:rsidDel="00000000" w:rsidP="00000000" w:rsidRDefault="00000000" w:rsidRPr="00000000" w14:paraId="00000048">
            <w:pPr>
              <w:numPr>
                <w:ilvl w:val="0"/>
                <w:numId w:val="1"/>
              </w:numPr>
              <w:ind w:left="360" w:hanging="360"/>
              <w:jc w:val="both"/>
              <w:rPr/>
            </w:pPr>
            <w:r w:rsidDel="00000000" w:rsidR="00000000" w:rsidRPr="00000000">
              <w:rPr>
                <w:rtl w:val="0"/>
              </w:rPr>
              <w:t xml:space="preserve">Discuss some of the factors that are enhancing the global spread of IVS</w:t>
            </w:r>
          </w:p>
          <w:p w:rsidR="00000000" w:rsidDel="00000000" w:rsidP="00000000" w:rsidRDefault="00000000" w:rsidRPr="00000000" w14:paraId="00000049">
            <w:pPr>
              <w:rPr/>
            </w:pPr>
            <w:r w:rsidDel="00000000" w:rsidR="00000000" w:rsidRPr="00000000">
              <w:rPr>
                <w:rtl w:val="0"/>
              </w:rPr>
            </w:r>
          </w:p>
        </w:tc>
      </w:tr>
      <w:tr>
        <w:trPr>
          <w:cantSplit w:val="0"/>
          <w:tblHeader w:val="0"/>
        </w:trPr>
        <w:tc>
          <w:tcPr>
            <w:gridSpan w:val="6"/>
            <w:tcBorders>
              <w:top w:color="000000" w:space="0" w:sz="6" w:val="single"/>
              <w:bottom w:color="000000" w:space="0" w:sz="6" w:val="single"/>
            </w:tcBorders>
            <w:shd w:fill="eaf1dd" w:val="clear"/>
          </w:tcPr>
          <w:p w:rsidR="00000000" w:rsidDel="00000000" w:rsidP="00000000" w:rsidRDefault="00000000" w:rsidRPr="00000000" w14:paraId="0000004F">
            <w:pPr>
              <w:rPr>
                <w:b w:val="1"/>
              </w:rPr>
            </w:pPr>
            <w:r w:rsidDel="00000000" w:rsidR="00000000" w:rsidRPr="00000000">
              <w:rPr>
                <w:rtl w:val="0"/>
              </w:rPr>
            </w:r>
          </w:p>
        </w:tc>
      </w:tr>
      <w:tr>
        <w:trPr>
          <w:cantSplit w:val="0"/>
          <w:tblHeader w:val="0"/>
        </w:trPr>
        <w:tc>
          <w:tcPr>
            <w:gridSpan w:val="6"/>
            <w:tcBorders>
              <w:top w:color="000000" w:space="0" w:sz="6" w:val="single"/>
              <w:bottom w:color="000000" w:space="0" w:sz="6" w:val="single"/>
            </w:tcBorders>
          </w:tcPr>
          <w:p w:rsidR="00000000" w:rsidDel="00000000" w:rsidP="00000000" w:rsidRDefault="00000000" w:rsidRPr="00000000" w14:paraId="00000055">
            <w:pPr>
              <w:rPr>
                <w:b w:val="1"/>
              </w:rPr>
            </w:pPr>
            <w:r w:rsidDel="00000000" w:rsidR="00000000" w:rsidRPr="00000000">
              <w:rPr>
                <w:b w:val="1"/>
                <w:rtl w:val="0"/>
              </w:rPr>
              <w:t xml:space="preserve">COURSE OUTLINE</w:t>
              <w:br w:type="textWrapping"/>
            </w:r>
            <w:r w:rsidDel="00000000" w:rsidR="00000000" w:rsidRPr="00000000">
              <w:rPr>
                <w:sz w:val="28"/>
                <w:szCs w:val="28"/>
                <w:rtl w:val="0"/>
              </w:rPr>
              <w:br w:type="textWrapping"/>
            </w:r>
            <w:r w:rsidDel="00000000" w:rsidR="00000000" w:rsidRPr="00000000">
              <w:rPr>
                <w:b w:val="1"/>
                <w:rtl w:val="0"/>
              </w:rPr>
              <w:t xml:space="preserve">I. OVERVIEW OF THE INVASIVE SPECIES ISSUE.</w:t>
            </w:r>
          </w:p>
          <w:p w:rsidR="00000000" w:rsidDel="00000000" w:rsidP="00000000" w:rsidRDefault="00000000" w:rsidRPr="00000000" w14:paraId="00000056">
            <w:pPr>
              <w:rPr>
                <w:sz w:val="22"/>
                <w:szCs w:val="22"/>
              </w:rPr>
            </w:pPr>
            <w:r w:rsidDel="00000000" w:rsidR="00000000" w:rsidRPr="00000000">
              <w:rPr>
                <w:rtl w:val="0"/>
              </w:rPr>
            </w:r>
          </w:p>
          <w:bookmarkStart w:colFirst="0" w:colLast="0" w:name="gjdgxs" w:id="0"/>
          <w:bookmarkEnd w:id="0"/>
          <w:p w:rsidR="00000000" w:rsidDel="00000000" w:rsidP="00000000" w:rsidRDefault="00000000" w:rsidRPr="00000000" w14:paraId="00000057">
            <w:pPr>
              <w:rPr>
                <w:b w:val="1"/>
              </w:rPr>
            </w:pPr>
            <w:r w:rsidDel="00000000" w:rsidR="00000000" w:rsidRPr="00000000">
              <w:rPr>
                <w:b w:val="1"/>
                <w:rtl w:val="0"/>
              </w:rPr>
              <w:t xml:space="preserve">Unit 1 – Nature and Scope of the Problem</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Overview and Nature of the Problem</w:t>
            </w:r>
          </w:p>
          <w:p w:rsidR="00000000" w:rsidDel="00000000" w:rsidP="00000000" w:rsidRDefault="00000000" w:rsidRPr="00000000" w14:paraId="00000059">
            <w:pPr>
              <w:rPr/>
            </w:pPr>
            <w:r w:rsidDel="00000000" w:rsidR="00000000" w:rsidRPr="00000000">
              <w:rPr>
                <w:rtl w:val="0"/>
              </w:rPr>
              <w:t xml:space="preserve">- Overview of Invasive Alien Species</w:t>
            </w:r>
          </w:p>
          <w:p w:rsidR="00000000" w:rsidDel="00000000" w:rsidP="00000000" w:rsidRDefault="00000000" w:rsidRPr="00000000" w14:paraId="0000005A">
            <w:pPr>
              <w:rPr/>
            </w:pPr>
            <w:r w:rsidDel="00000000" w:rsidR="00000000" w:rsidRPr="00000000">
              <w:rPr>
                <w:rtl w:val="0"/>
              </w:rPr>
              <w:t xml:space="preserve">- Native Ecosystems in Balance - Food Chains and Food Webs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Evolution in Isolation - Recreation of a Virtual Pangaea through Homogenization of the World’s Flora and Fauna </w:t>
            </w:r>
          </w:p>
          <w:p w:rsidR="00000000" w:rsidDel="00000000" w:rsidP="00000000" w:rsidRDefault="00000000" w:rsidRPr="00000000" w14:paraId="0000005C">
            <w:pPr>
              <w:rPr/>
            </w:pPr>
            <w:r w:rsidDel="00000000" w:rsidR="00000000" w:rsidRPr="00000000">
              <w:rPr>
                <w:rtl w:val="0"/>
              </w:rPr>
            </w:r>
          </w:p>
          <w:bookmarkStart w:colFirst="0" w:colLast="0" w:name="30j0zll" w:id="1"/>
          <w:bookmarkEnd w:id="1"/>
          <w:p w:rsidR="00000000" w:rsidDel="00000000" w:rsidP="00000000" w:rsidRDefault="00000000" w:rsidRPr="00000000" w14:paraId="0000005D">
            <w:pPr>
              <w:rPr>
                <w:b w:val="1"/>
              </w:rPr>
            </w:pPr>
            <w:r w:rsidDel="00000000" w:rsidR="00000000" w:rsidRPr="00000000">
              <w:rPr>
                <w:b w:val="1"/>
                <w:rtl w:val="0"/>
              </w:rPr>
              <w:t xml:space="preserve">Unit 2 – Characteristics of Invasive Species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Characteristics of IAS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Characteristics of Invaded Habitats</w:t>
            </w:r>
          </w:p>
          <w:p w:rsidR="00000000" w:rsidDel="00000000" w:rsidP="00000000" w:rsidRDefault="00000000" w:rsidRPr="00000000" w14:paraId="00000060">
            <w:pPr>
              <w:rPr/>
            </w:pPr>
            <w:r w:rsidDel="00000000" w:rsidR="00000000" w:rsidRPr="00000000">
              <w:rPr>
                <w:rtl w:val="0"/>
              </w:rPr>
            </w:r>
          </w:p>
          <w:bookmarkStart w:colFirst="0" w:colLast="0" w:name="1fob9te" w:id="2"/>
          <w:bookmarkEnd w:id="2"/>
          <w:p w:rsidR="00000000" w:rsidDel="00000000" w:rsidP="00000000" w:rsidRDefault="00000000" w:rsidRPr="00000000" w14:paraId="00000061">
            <w:pPr>
              <w:rPr>
                <w:b w:val="1"/>
              </w:rPr>
            </w:pPr>
            <w:r w:rsidDel="00000000" w:rsidR="00000000" w:rsidRPr="00000000">
              <w:rPr>
                <w:b w:val="1"/>
                <w:rtl w:val="0"/>
              </w:rPr>
              <w:t xml:space="preserve">Unit 3 – Overview of Invasive Plants</w:t>
            </w:r>
          </w:p>
          <w:p w:rsidR="00000000" w:rsidDel="00000000" w:rsidP="00000000" w:rsidRDefault="00000000" w:rsidRPr="00000000" w14:paraId="00000062">
            <w:pPr>
              <w:rPr/>
            </w:pPr>
            <w:r w:rsidDel="00000000" w:rsidR="00000000" w:rsidRPr="00000000">
              <w:rPr>
                <w:rtl w:val="0"/>
              </w:rPr>
              <w:t xml:space="preserve">- Case Study: Melaleuca and Pond Apple in North America and Australia</w:t>
            </w:r>
          </w:p>
          <w:p w:rsidR="00000000" w:rsidDel="00000000" w:rsidP="00000000" w:rsidRDefault="00000000" w:rsidRPr="00000000" w14:paraId="00000063">
            <w:pPr>
              <w:rPr>
                <w:b w:val="1"/>
              </w:rPr>
            </w:pPr>
            <w:r w:rsidDel="00000000" w:rsidR="00000000" w:rsidRPr="00000000">
              <w:rPr>
                <w:rtl w:val="0"/>
              </w:rPr>
            </w:r>
          </w:p>
          <w:bookmarkStart w:colFirst="0" w:colLast="0" w:name="3znysh7" w:id="3"/>
          <w:bookmarkEnd w:id="3"/>
          <w:p w:rsidR="00000000" w:rsidDel="00000000" w:rsidP="00000000" w:rsidRDefault="00000000" w:rsidRPr="00000000" w14:paraId="00000064">
            <w:pPr>
              <w:rPr>
                <w:b w:val="1"/>
              </w:rPr>
            </w:pPr>
            <w:r w:rsidDel="00000000" w:rsidR="00000000" w:rsidRPr="00000000">
              <w:rPr>
                <w:b w:val="1"/>
                <w:rtl w:val="0"/>
              </w:rPr>
              <w:t xml:space="preserve">Unit 4 – Overview of Insects and Diseases</w:t>
            </w:r>
          </w:p>
          <w:p w:rsidR="00000000" w:rsidDel="00000000" w:rsidP="00000000" w:rsidRDefault="00000000" w:rsidRPr="00000000" w14:paraId="00000065">
            <w:pPr>
              <w:rPr>
                <w:b w:val="1"/>
              </w:rPr>
            </w:pPr>
            <w:r w:rsidDel="00000000" w:rsidR="00000000" w:rsidRPr="00000000">
              <w:rPr>
                <w:rtl w:val="0"/>
              </w:rPr>
              <w:t xml:space="preserve">- The Amazing World of Insects</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 Case Study: Desert Locust</w:t>
            </w:r>
          </w:p>
          <w:p w:rsidR="00000000" w:rsidDel="00000000" w:rsidP="00000000" w:rsidRDefault="00000000" w:rsidRPr="00000000" w14:paraId="00000067">
            <w:pPr>
              <w:rPr/>
            </w:pPr>
            <w:r w:rsidDel="00000000" w:rsidR="00000000" w:rsidRPr="00000000">
              <w:rPr>
                <w:rtl w:val="0"/>
              </w:rPr>
              <w:t xml:space="preserve">- Case Study: The European Wasp in South America</w:t>
            </w:r>
          </w:p>
          <w:p w:rsidR="00000000" w:rsidDel="00000000" w:rsidP="00000000" w:rsidRDefault="00000000" w:rsidRPr="00000000" w14:paraId="00000068">
            <w:pPr>
              <w:rPr/>
            </w:pPr>
            <w:r w:rsidDel="00000000" w:rsidR="00000000" w:rsidRPr="00000000">
              <w:rPr>
                <w:rtl w:val="0"/>
              </w:rPr>
              <w:t xml:space="preserve">- Plant and Animal Diseases</w:t>
            </w:r>
          </w:p>
          <w:p w:rsidR="00000000" w:rsidDel="00000000" w:rsidP="00000000" w:rsidRDefault="00000000" w:rsidRPr="00000000" w14:paraId="00000069">
            <w:pPr>
              <w:rPr/>
            </w:pPr>
            <w:r w:rsidDel="00000000" w:rsidR="00000000" w:rsidRPr="00000000">
              <w:rPr>
                <w:rtl w:val="0"/>
              </w:rPr>
            </w:r>
          </w:p>
          <w:bookmarkStart w:colFirst="0" w:colLast="0" w:name="2et92p0" w:id="4"/>
          <w:bookmarkEnd w:id="4"/>
          <w:p w:rsidR="00000000" w:rsidDel="00000000" w:rsidP="00000000" w:rsidRDefault="00000000" w:rsidRPr="00000000" w14:paraId="0000006A">
            <w:pPr>
              <w:rPr>
                <w:b w:val="1"/>
              </w:rPr>
            </w:pPr>
            <w:r w:rsidDel="00000000" w:rsidR="00000000" w:rsidRPr="00000000">
              <w:rPr>
                <w:b w:val="1"/>
                <w:rtl w:val="0"/>
              </w:rPr>
              <w:t xml:space="preserve">Unit 5 – Overview of Aquatic Nuisance Species</w:t>
            </w:r>
          </w:p>
          <w:p w:rsidR="00000000" w:rsidDel="00000000" w:rsidP="00000000" w:rsidRDefault="00000000" w:rsidRPr="00000000" w14:paraId="0000006B">
            <w:pPr>
              <w:rPr>
                <w:color w:val="000000"/>
              </w:rPr>
            </w:pPr>
            <w:r w:rsidDel="00000000" w:rsidR="00000000" w:rsidRPr="00000000">
              <w:rPr>
                <w:rtl w:val="0"/>
              </w:rPr>
              <w:t xml:space="preserve">- Case Study: Invasive Cut Throat Coral in Hawaii</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bookmarkStart w:colFirst="0" w:colLast="0" w:name="tyjcwt" w:id="5"/>
          <w:bookmarkEnd w:id="5"/>
          <w:p w:rsidR="00000000" w:rsidDel="00000000" w:rsidP="00000000" w:rsidRDefault="00000000" w:rsidRPr="00000000" w14:paraId="0000006D">
            <w:pPr>
              <w:rPr>
                <w:b w:val="1"/>
              </w:rPr>
            </w:pPr>
            <w:r w:rsidDel="00000000" w:rsidR="00000000" w:rsidRPr="00000000">
              <w:rPr>
                <w:b w:val="1"/>
                <w:rtl w:val="0"/>
              </w:rPr>
              <w:t xml:space="preserve">Unit 6 – Overview of Injurious Wildlife</w:t>
            </w:r>
          </w:p>
          <w:p w:rsidR="00000000" w:rsidDel="00000000" w:rsidP="00000000" w:rsidRDefault="00000000" w:rsidRPr="00000000" w14:paraId="0000006E">
            <w:pPr>
              <w:rPr/>
            </w:pPr>
            <w:r w:rsidDel="00000000" w:rsidR="00000000" w:rsidRPr="00000000">
              <w:rPr>
                <w:rtl w:val="0"/>
              </w:rPr>
              <w:t xml:space="preserve">- Case Study: Eastern Gray Squirrel in England and Europe</w:t>
            </w:r>
          </w:p>
          <w:p w:rsidR="00000000" w:rsidDel="00000000" w:rsidP="00000000" w:rsidRDefault="00000000" w:rsidRPr="00000000" w14:paraId="0000006F">
            <w:pPr>
              <w:rPr/>
            </w:pPr>
            <w:r w:rsidDel="00000000" w:rsidR="00000000" w:rsidRPr="00000000">
              <w:rPr>
                <w:rtl w:val="0"/>
              </w:rPr>
              <w:t xml:space="preserve">- Case Study: The Australian Brushtail Possum in New Zealand</w:t>
            </w:r>
          </w:p>
          <w:p w:rsidR="00000000" w:rsidDel="00000000" w:rsidP="00000000" w:rsidRDefault="00000000" w:rsidRPr="00000000" w14:paraId="00000070">
            <w:pPr>
              <w:rPr>
                <w:b w:val="1"/>
                <w:sz w:val="28"/>
                <w:szCs w:val="28"/>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b w:val="1"/>
                <w:rtl w:val="0"/>
              </w:rPr>
              <w:t xml:space="preserve">II. IMPACTS OF INVASIVE SPECIES</w:t>
            </w:r>
          </w:p>
          <w:p w:rsidR="00000000" w:rsidDel="00000000" w:rsidP="00000000" w:rsidRDefault="00000000" w:rsidRPr="00000000" w14:paraId="00000072">
            <w:pPr>
              <w:rPr>
                <w:b w:val="1"/>
              </w:rPr>
            </w:pPr>
            <w:r w:rsidDel="00000000" w:rsidR="00000000" w:rsidRPr="00000000">
              <w:rPr>
                <w:rtl w:val="0"/>
              </w:rPr>
            </w:r>
          </w:p>
          <w:bookmarkStart w:colFirst="0" w:colLast="0" w:name="3dy6vkm" w:id="6"/>
          <w:bookmarkEnd w:id="6"/>
          <w:p w:rsidR="00000000" w:rsidDel="00000000" w:rsidP="00000000" w:rsidRDefault="00000000" w:rsidRPr="00000000" w14:paraId="00000073">
            <w:pPr>
              <w:rPr>
                <w:b w:val="1"/>
              </w:rPr>
            </w:pPr>
            <w:r w:rsidDel="00000000" w:rsidR="00000000" w:rsidRPr="00000000">
              <w:rPr>
                <w:b w:val="1"/>
                <w:rtl w:val="0"/>
              </w:rPr>
              <w:t xml:space="preserve">Unit 7 – Ecological Impacts of Invasive Species</w:t>
            </w:r>
          </w:p>
          <w:p w:rsidR="00000000" w:rsidDel="00000000" w:rsidP="00000000" w:rsidRDefault="00000000" w:rsidRPr="00000000" w14:paraId="00000074">
            <w:pPr>
              <w:rPr/>
            </w:pPr>
            <w:r w:rsidDel="00000000" w:rsidR="00000000" w:rsidRPr="00000000">
              <w:rPr>
                <w:rtl w:val="0"/>
              </w:rPr>
              <w:t xml:space="preserve">- Ecological Impacts of IAS</w:t>
            </w:r>
          </w:p>
          <w:p w:rsidR="00000000" w:rsidDel="00000000" w:rsidP="00000000" w:rsidRDefault="00000000" w:rsidRPr="00000000" w14:paraId="00000075">
            <w:pPr>
              <w:rPr/>
            </w:pPr>
            <w:r w:rsidDel="00000000" w:rsidR="00000000" w:rsidRPr="00000000">
              <w:rPr>
                <w:rtl w:val="0"/>
              </w:rPr>
            </w:r>
          </w:p>
          <w:bookmarkStart w:colFirst="0" w:colLast="0" w:name="1t3h5sf" w:id="7"/>
          <w:bookmarkEnd w:id="7"/>
          <w:p w:rsidR="00000000" w:rsidDel="00000000" w:rsidP="00000000" w:rsidRDefault="00000000" w:rsidRPr="00000000" w14:paraId="00000076">
            <w:pPr>
              <w:rPr>
                <w:b w:val="1"/>
              </w:rPr>
            </w:pPr>
            <w:r w:rsidDel="00000000" w:rsidR="00000000" w:rsidRPr="00000000">
              <w:rPr>
                <w:b w:val="1"/>
                <w:rtl w:val="0"/>
              </w:rPr>
              <w:t xml:space="preserve">Unit 8 – Economic and Public Health Impacts of Invasive Species</w:t>
            </w:r>
          </w:p>
          <w:p w:rsidR="00000000" w:rsidDel="00000000" w:rsidP="00000000" w:rsidRDefault="00000000" w:rsidRPr="00000000" w14:paraId="00000077">
            <w:pPr>
              <w:rPr/>
            </w:pPr>
            <w:r w:rsidDel="00000000" w:rsidR="00000000" w:rsidRPr="00000000">
              <w:rPr>
                <w:rtl w:val="0"/>
              </w:rPr>
              <w:t xml:space="preserve">- Economic Impacts of IAS</w:t>
            </w:r>
          </w:p>
          <w:p w:rsidR="00000000" w:rsidDel="00000000" w:rsidP="00000000" w:rsidRDefault="00000000" w:rsidRPr="00000000" w14:paraId="00000078">
            <w:pPr>
              <w:rPr/>
            </w:pPr>
            <w:r w:rsidDel="00000000" w:rsidR="00000000" w:rsidRPr="00000000">
              <w:rPr>
                <w:rtl w:val="0"/>
              </w:rPr>
              <w:t xml:space="preserve">- Economic Impacts in Key Regions</w:t>
            </w:r>
          </w:p>
          <w:p w:rsidR="00000000" w:rsidDel="00000000" w:rsidP="00000000" w:rsidRDefault="00000000" w:rsidRPr="00000000" w14:paraId="00000079">
            <w:pPr>
              <w:rPr/>
            </w:pPr>
            <w:r w:rsidDel="00000000" w:rsidR="00000000" w:rsidRPr="00000000">
              <w:rPr>
                <w:rtl w:val="0"/>
              </w:rPr>
              <w:t xml:space="preserve">- Direct Economic Impacts </w:t>
            </w:r>
          </w:p>
          <w:p w:rsidR="00000000" w:rsidDel="00000000" w:rsidP="00000000" w:rsidRDefault="00000000" w:rsidRPr="00000000" w14:paraId="0000007A">
            <w:pPr>
              <w:rPr/>
            </w:pPr>
            <w:r w:rsidDel="00000000" w:rsidR="00000000" w:rsidRPr="00000000">
              <w:rPr>
                <w:rtl w:val="0"/>
              </w:rPr>
              <w:t xml:space="preserve">- Indirect Economic Impacts</w:t>
            </w:r>
          </w:p>
          <w:p w:rsidR="00000000" w:rsidDel="00000000" w:rsidP="00000000" w:rsidRDefault="00000000" w:rsidRPr="00000000" w14:paraId="0000007B">
            <w:pPr>
              <w:rPr/>
            </w:pPr>
            <w:r w:rsidDel="00000000" w:rsidR="00000000" w:rsidRPr="00000000">
              <w:rPr>
                <w:rtl w:val="0"/>
              </w:rPr>
              <w:t xml:space="preserve">- Socio-economic Impacts of Aquatic Nuisance Species</w:t>
            </w:r>
          </w:p>
          <w:p w:rsidR="00000000" w:rsidDel="00000000" w:rsidP="00000000" w:rsidRDefault="00000000" w:rsidRPr="00000000" w14:paraId="0000007C">
            <w:pPr>
              <w:rPr/>
            </w:pPr>
            <w:r w:rsidDel="00000000" w:rsidR="00000000" w:rsidRPr="00000000">
              <w:rPr>
                <w:rtl w:val="0"/>
              </w:rPr>
              <w:t xml:space="preserve">- Socio-economic Impacts of Plant and Animal Diseases</w:t>
            </w:r>
          </w:p>
          <w:p w:rsidR="00000000" w:rsidDel="00000000" w:rsidP="00000000" w:rsidRDefault="00000000" w:rsidRPr="00000000" w14:paraId="0000007D">
            <w:pPr>
              <w:rPr/>
            </w:pPr>
            <w:r w:rsidDel="00000000" w:rsidR="00000000" w:rsidRPr="00000000">
              <w:rPr>
                <w:rtl w:val="0"/>
              </w:rPr>
              <w:t xml:space="preserve">- Public Health Impacts </w:t>
            </w:r>
          </w:p>
          <w:p w:rsidR="00000000" w:rsidDel="00000000" w:rsidP="00000000" w:rsidRDefault="00000000" w:rsidRPr="00000000" w14:paraId="0000007E">
            <w:pPr>
              <w:rPr/>
            </w:pPr>
            <w:r w:rsidDel="00000000" w:rsidR="00000000" w:rsidRPr="00000000">
              <w:rPr>
                <w:rtl w:val="0"/>
              </w:rPr>
              <w:t xml:space="preserve">- Case Study: Red Imported Fire Ant in the Southern United States.</w:t>
            </w:r>
          </w:p>
          <w:p w:rsidR="00000000" w:rsidDel="00000000" w:rsidP="00000000" w:rsidRDefault="00000000" w:rsidRPr="00000000" w14:paraId="0000007F">
            <w:pPr>
              <w:rPr/>
            </w:pPr>
            <w:r w:rsidDel="00000000" w:rsidR="00000000" w:rsidRPr="00000000">
              <w:rPr>
                <w:rtl w:val="0"/>
              </w:rPr>
              <w:t xml:space="preserve">- Case Study: Africanized Honey Bees</w:t>
            </w:r>
          </w:p>
          <w:p w:rsidR="00000000" w:rsidDel="00000000" w:rsidP="00000000" w:rsidRDefault="00000000" w:rsidRPr="00000000" w14:paraId="00000080">
            <w:pPr>
              <w:rPr/>
            </w:pPr>
            <w:r w:rsidDel="00000000" w:rsidR="00000000" w:rsidRPr="00000000">
              <w:rPr>
                <w:rtl w:val="0"/>
              </w:rPr>
              <w:t xml:space="preserve">- Case Study: Invasive Snails as Intermediate Hosts of the Rat Lungworm</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b w:val="1"/>
                <w:rtl w:val="0"/>
              </w:rPr>
              <w:t xml:space="preserve">III. HUMAN FACILITATED SPREAD OF INVASIVE SPECIES</w:t>
            </w:r>
          </w:p>
          <w:p w:rsidR="00000000" w:rsidDel="00000000" w:rsidP="00000000" w:rsidRDefault="00000000" w:rsidRPr="00000000" w14:paraId="00000083">
            <w:pPr>
              <w:rPr>
                <w:b w:val="1"/>
              </w:rPr>
            </w:pPr>
            <w:r w:rsidDel="00000000" w:rsidR="00000000" w:rsidRPr="00000000">
              <w:rPr>
                <w:rtl w:val="0"/>
              </w:rPr>
            </w:r>
          </w:p>
          <w:bookmarkStart w:colFirst="0" w:colLast="0" w:name="4d34og8" w:id="8"/>
          <w:bookmarkEnd w:id="8"/>
          <w:p w:rsidR="00000000" w:rsidDel="00000000" w:rsidP="00000000" w:rsidRDefault="00000000" w:rsidRPr="00000000" w14:paraId="00000084">
            <w:pPr>
              <w:rPr>
                <w:b w:val="1"/>
              </w:rPr>
            </w:pPr>
            <w:r w:rsidDel="00000000" w:rsidR="00000000" w:rsidRPr="00000000">
              <w:rPr>
                <w:b w:val="1"/>
                <w:rtl w:val="0"/>
              </w:rPr>
              <w:t xml:space="preserve">Unit 9 – The Process of Biological Invasions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Primary Introduction, Establishment, and Secondary Spread to New Areas </w:t>
            </w:r>
          </w:p>
          <w:p w:rsidR="00000000" w:rsidDel="00000000" w:rsidP="00000000" w:rsidRDefault="00000000" w:rsidRPr="00000000" w14:paraId="00000086">
            <w:pPr>
              <w:rPr/>
            </w:pPr>
            <w:r w:rsidDel="00000000" w:rsidR="00000000" w:rsidRPr="00000000">
              <w:rPr>
                <w:rtl w:val="0"/>
              </w:rPr>
              <w:t xml:space="preserve">- The Lag Phase – A Ticking Biological Time Bomb</w:t>
            </w:r>
          </w:p>
          <w:p w:rsidR="00000000" w:rsidDel="00000000" w:rsidP="00000000" w:rsidRDefault="00000000" w:rsidRPr="00000000" w14:paraId="00000087">
            <w:pPr>
              <w:rPr/>
            </w:pPr>
            <w:r w:rsidDel="00000000" w:rsidR="00000000" w:rsidRPr="00000000">
              <w:rPr>
                <w:rtl w:val="0"/>
              </w:rPr>
              <w:t xml:space="preserve">- Case Study:  Melaleuca in the Florida Everglades.</w:t>
            </w:r>
          </w:p>
          <w:p w:rsidR="00000000" w:rsidDel="00000000" w:rsidP="00000000" w:rsidRDefault="00000000" w:rsidRPr="00000000" w14:paraId="00000088">
            <w:pPr>
              <w:rPr>
                <w:b w:val="1"/>
              </w:rPr>
            </w:pPr>
            <w:r w:rsidDel="00000000" w:rsidR="00000000" w:rsidRPr="00000000">
              <w:rPr>
                <w:rtl w:val="0"/>
              </w:rPr>
            </w:r>
          </w:p>
          <w:bookmarkStart w:colFirst="0" w:colLast="0" w:name="2s8eyo1" w:id="9"/>
          <w:bookmarkEnd w:id="9"/>
          <w:p w:rsidR="00000000" w:rsidDel="00000000" w:rsidP="00000000" w:rsidRDefault="00000000" w:rsidRPr="00000000" w14:paraId="00000089">
            <w:pPr>
              <w:rPr>
                <w:b w:val="1"/>
              </w:rPr>
            </w:pPr>
            <w:r w:rsidDel="00000000" w:rsidR="00000000" w:rsidRPr="00000000">
              <w:rPr>
                <w:b w:val="1"/>
                <w:rtl w:val="0"/>
              </w:rPr>
              <w:t xml:space="preserve">Unit 10 – Intentional Introductions</w:t>
            </w:r>
          </w:p>
          <w:p w:rsidR="00000000" w:rsidDel="00000000" w:rsidP="00000000" w:rsidRDefault="00000000" w:rsidRPr="00000000" w14:paraId="0000008A">
            <w:pPr>
              <w:rPr/>
            </w:pPr>
            <w:r w:rsidDel="00000000" w:rsidR="00000000" w:rsidRPr="00000000">
              <w:rPr>
                <w:rtl w:val="0"/>
              </w:rPr>
              <w:t xml:space="preserve">- Intentional Introductions that Become Invasive</w:t>
            </w:r>
          </w:p>
          <w:p w:rsidR="00000000" w:rsidDel="00000000" w:rsidP="00000000" w:rsidRDefault="00000000" w:rsidRPr="00000000" w14:paraId="0000008B">
            <w:pPr>
              <w:rPr/>
            </w:pPr>
            <w:r w:rsidDel="00000000" w:rsidR="00000000" w:rsidRPr="00000000">
              <w:rPr>
                <w:rtl w:val="0"/>
              </w:rPr>
              <w:t xml:space="preserve">- Authorized Intentional Introductions</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Case Study: Kudzu in the United States</w:t>
              <w:br w:type="textWrapping"/>
              <w:t xml:space="preserve">- Unauthorized Intentional Introductions (Smuggling)</w:t>
              <w:br w:type="textWrapping"/>
              <w:t xml:space="preserve">-  Case Study:  Chinese Water Spinach in the U.S.</w:t>
            </w:r>
          </w:p>
          <w:bookmarkStart w:colFirst="0" w:colLast="0" w:name="17dp8vu" w:id="10"/>
          <w:bookmarkEnd w:id="10"/>
          <w:p w:rsidR="00000000" w:rsidDel="00000000" w:rsidP="00000000" w:rsidRDefault="00000000" w:rsidRPr="00000000" w14:paraId="0000008D">
            <w:pPr>
              <w:rPr>
                <w:b w:val="1"/>
              </w:rPr>
            </w:pPr>
            <w:r w:rsidDel="00000000" w:rsidR="00000000" w:rsidRPr="00000000">
              <w:rPr>
                <w:b w:val="1"/>
                <w:rtl w:val="0"/>
              </w:rPr>
              <w:t xml:space="preserve">Unit 11 – Unintentional Introductions - </w:t>
            </w:r>
            <w:r w:rsidDel="00000000" w:rsidR="00000000" w:rsidRPr="00000000">
              <w:rPr>
                <w:rtl w:val="0"/>
              </w:rPr>
              <w:t xml:space="preserve">Hitchhikers, Stowaways, Contaminants</w:t>
            </w: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 Case Study:  Serrated Tussock in the USA</w:t>
            </w:r>
          </w:p>
          <w:p w:rsidR="00000000" w:rsidDel="00000000" w:rsidP="00000000" w:rsidRDefault="00000000" w:rsidRPr="00000000" w14:paraId="0000008F">
            <w:pPr>
              <w:rPr/>
            </w:pPr>
            <w:r w:rsidDel="00000000" w:rsidR="00000000" w:rsidRPr="00000000">
              <w:rPr>
                <w:rtl w:val="0"/>
              </w:rPr>
              <w:t xml:space="preserve">- Case Study:  South American Cactus Moth – Around the World in 80 years</w:t>
            </w:r>
          </w:p>
          <w:p w:rsidR="00000000" w:rsidDel="00000000" w:rsidP="00000000" w:rsidRDefault="00000000" w:rsidRPr="00000000" w14:paraId="00000090">
            <w:pPr>
              <w:rPr>
                <w:b w:val="1"/>
              </w:rPr>
            </w:pPr>
            <w:r w:rsidDel="00000000" w:rsidR="00000000" w:rsidRPr="00000000">
              <w:rPr>
                <w:rtl w:val="0"/>
              </w:rPr>
            </w:r>
          </w:p>
          <w:bookmarkStart w:colFirst="0" w:colLast="0" w:name="3rdcrjn" w:id="11"/>
          <w:bookmarkEnd w:id="11"/>
          <w:p w:rsidR="00000000" w:rsidDel="00000000" w:rsidP="00000000" w:rsidRDefault="00000000" w:rsidRPr="00000000" w14:paraId="00000091">
            <w:pPr>
              <w:rPr>
                <w:b w:val="1"/>
              </w:rPr>
            </w:pPr>
            <w:r w:rsidDel="00000000" w:rsidR="00000000" w:rsidRPr="00000000">
              <w:rPr>
                <w:b w:val="1"/>
                <w:rtl w:val="0"/>
              </w:rPr>
              <w:t xml:space="preserve">Unit 12 – Pathways and Vectors of Spread - Trade, Tourism, and Transport</w:t>
            </w:r>
          </w:p>
          <w:p w:rsidR="00000000" w:rsidDel="00000000" w:rsidP="00000000" w:rsidRDefault="00000000" w:rsidRPr="00000000" w14:paraId="00000092">
            <w:pPr>
              <w:rPr/>
            </w:pPr>
            <w:r w:rsidDel="00000000" w:rsidR="00000000" w:rsidRPr="00000000">
              <w:rPr>
                <w:rtl w:val="0"/>
              </w:rPr>
              <w:t xml:space="preserve">- Pathways of Spread - Sea, Air, and Overland Trade and Travel</w:t>
            </w:r>
          </w:p>
          <w:p w:rsidR="00000000" w:rsidDel="00000000" w:rsidP="00000000" w:rsidRDefault="00000000" w:rsidRPr="00000000" w14:paraId="00000093">
            <w:pPr>
              <w:rPr/>
            </w:pPr>
            <w:r w:rsidDel="00000000" w:rsidR="00000000" w:rsidRPr="00000000">
              <w:rPr>
                <w:rtl w:val="0"/>
              </w:rPr>
              <w:t xml:space="preserve">- Vectors of Spread – Vehicles, Equipment, Commodities, People </w:t>
            </w:r>
          </w:p>
          <w:p w:rsidR="00000000" w:rsidDel="00000000" w:rsidP="00000000" w:rsidRDefault="00000000" w:rsidRPr="00000000" w14:paraId="00000094">
            <w:pPr>
              <w:rPr/>
            </w:pPr>
            <w:r w:rsidDel="00000000" w:rsidR="00000000" w:rsidRPr="00000000">
              <w:rPr>
                <w:rtl w:val="0"/>
              </w:rPr>
              <w:t xml:space="preserve">- Means of Conveyance</w:t>
            </w:r>
          </w:p>
          <w:p w:rsidR="00000000" w:rsidDel="00000000" w:rsidP="00000000" w:rsidRDefault="00000000" w:rsidRPr="00000000" w14:paraId="00000095">
            <w:pPr>
              <w:rPr/>
            </w:pPr>
            <w:r w:rsidDel="00000000" w:rsidR="00000000" w:rsidRPr="00000000">
              <w:rPr>
                <w:rtl w:val="0"/>
              </w:rPr>
              <w:t xml:space="preserve">- Commodities</w:t>
            </w:r>
          </w:p>
          <w:p w:rsidR="00000000" w:rsidDel="00000000" w:rsidP="00000000" w:rsidRDefault="00000000" w:rsidRPr="00000000" w14:paraId="00000096">
            <w:pPr>
              <w:rPr/>
            </w:pPr>
            <w:r w:rsidDel="00000000" w:rsidR="00000000" w:rsidRPr="00000000">
              <w:rPr>
                <w:rtl w:val="0"/>
              </w:rPr>
              <w:t xml:space="preserve">- People and Personal Effects</w:t>
            </w:r>
          </w:p>
          <w:p w:rsidR="00000000" w:rsidDel="00000000" w:rsidP="00000000" w:rsidRDefault="00000000" w:rsidRPr="00000000" w14:paraId="00000097">
            <w:pPr>
              <w:rPr/>
            </w:pPr>
            <w:r w:rsidDel="00000000" w:rsidR="00000000" w:rsidRPr="00000000">
              <w:rPr>
                <w:rtl w:val="0"/>
              </w:rPr>
            </w:r>
          </w:p>
          <w:bookmarkStart w:colFirst="0" w:colLast="0" w:name="26in1rg" w:id="12"/>
          <w:bookmarkEnd w:id="12"/>
          <w:p w:rsidR="00000000" w:rsidDel="00000000" w:rsidP="00000000" w:rsidRDefault="00000000" w:rsidRPr="00000000" w14:paraId="00000098">
            <w:pPr>
              <w:rPr>
                <w:b w:val="1"/>
              </w:rPr>
            </w:pPr>
            <w:r w:rsidDel="00000000" w:rsidR="00000000" w:rsidRPr="00000000">
              <w:rPr>
                <w:b w:val="1"/>
                <w:rtl w:val="0"/>
              </w:rPr>
              <w:t xml:space="preserve">Unit 13 – Other Factors Enhancing Spread of Invasive Species</w:t>
            </w:r>
          </w:p>
          <w:p w:rsidR="00000000" w:rsidDel="00000000" w:rsidP="00000000" w:rsidRDefault="00000000" w:rsidRPr="00000000" w14:paraId="00000099">
            <w:pPr>
              <w:rPr/>
            </w:pPr>
            <w:r w:rsidDel="00000000" w:rsidR="00000000" w:rsidRPr="00000000">
              <w:rPr>
                <w:rtl w:val="0"/>
              </w:rPr>
              <w:t xml:space="preserve">- Globalization</w:t>
            </w:r>
          </w:p>
          <w:p w:rsidR="00000000" w:rsidDel="00000000" w:rsidP="00000000" w:rsidRDefault="00000000" w:rsidRPr="00000000" w14:paraId="0000009A">
            <w:pPr>
              <w:rPr/>
            </w:pPr>
            <w:r w:rsidDel="00000000" w:rsidR="00000000" w:rsidRPr="00000000">
              <w:rPr>
                <w:rtl w:val="0"/>
              </w:rPr>
              <w:t xml:space="preserve">- Changing Land Use Patterns</w:t>
            </w:r>
          </w:p>
          <w:p w:rsidR="00000000" w:rsidDel="00000000" w:rsidP="00000000" w:rsidRDefault="00000000" w:rsidRPr="00000000" w14:paraId="0000009B">
            <w:pPr>
              <w:rPr/>
            </w:pPr>
            <w:r w:rsidDel="00000000" w:rsidR="00000000" w:rsidRPr="00000000">
              <w:rPr>
                <w:rtl w:val="0"/>
              </w:rPr>
              <w:t xml:space="preserve">- Invasive Species and Global Climate Change</w:t>
            </w:r>
          </w:p>
          <w:p w:rsidR="00000000" w:rsidDel="00000000" w:rsidP="00000000" w:rsidRDefault="00000000" w:rsidRPr="00000000" w14:paraId="0000009C">
            <w:pPr>
              <w:rPr>
                <w:b w:val="1"/>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b w:val="1"/>
                <w:rtl w:val="0"/>
              </w:rPr>
              <w:t xml:space="preserve">IV. PREDICTING INVASIONS</w:t>
            </w:r>
          </w:p>
          <w:p w:rsidR="00000000" w:rsidDel="00000000" w:rsidP="00000000" w:rsidRDefault="00000000" w:rsidRPr="00000000" w14:paraId="0000009E">
            <w:pPr>
              <w:rPr>
                <w:b w:val="1"/>
              </w:rPr>
            </w:pPr>
            <w:r w:rsidDel="00000000" w:rsidR="00000000" w:rsidRPr="00000000">
              <w:rPr>
                <w:rtl w:val="0"/>
              </w:rPr>
            </w:r>
          </w:p>
          <w:bookmarkStart w:colFirst="0" w:colLast="0" w:name="lnxbz9" w:id="13"/>
          <w:bookmarkEnd w:id="13"/>
          <w:p w:rsidR="00000000" w:rsidDel="00000000" w:rsidP="00000000" w:rsidRDefault="00000000" w:rsidRPr="00000000" w14:paraId="0000009F">
            <w:pPr>
              <w:rPr>
                <w:b w:val="1"/>
              </w:rPr>
            </w:pPr>
            <w:r w:rsidDel="00000000" w:rsidR="00000000" w:rsidRPr="00000000">
              <w:rPr>
                <w:b w:val="1"/>
                <w:rtl w:val="0"/>
              </w:rPr>
              <w:t xml:space="preserve">Unit 14 – Methods for Predicting Invasiveness of Exotic Species</w:t>
            </w:r>
          </w:p>
          <w:p w:rsidR="00000000" w:rsidDel="00000000" w:rsidP="00000000" w:rsidRDefault="00000000" w:rsidRPr="00000000" w14:paraId="000000A0">
            <w:pPr>
              <w:rPr/>
            </w:pPr>
            <w:r w:rsidDel="00000000" w:rsidR="00000000" w:rsidRPr="00000000">
              <w:rPr>
                <w:rtl w:val="0"/>
              </w:rPr>
              <w:t xml:space="preserve">- Methods of Predicting Invasiveness</w:t>
            </w:r>
          </w:p>
          <w:p w:rsidR="00000000" w:rsidDel="00000000" w:rsidP="00000000" w:rsidRDefault="00000000" w:rsidRPr="00000000" w14:paraId="000000A1">
            <w:pPr>
              <w:rPr/>
            </w:pPr>
            <w:r w:rsidDel="00000000" w:rsidR="00000000" w:rsidRPr="00000000">
              <w:rPr>
                <w:rtl w:val="0"/>
              </w:rPr>
            </w:r>
          </w:p>
        </w:tc>
      </w:tr>
      <w:tr>
        <w:trPr>
          <w:cantSplit w:val="0"/>
          <w:tblHeader w:val="0"/>
        </w:trPr>
        <w:tc>
          <w:tcPr>
            <w:gridSpan w:val="6"/>
            <w:tcBorders>
              <w:top w:color="000000" w:space="0" w:sz="6" w:val="single"/>
              <w:bottom w:color="000000" w:space="0" w:sz="6" w:val="single"/>
            </w:tcBorders>
            <w:shd w:fill="eaf1dd" w:val="clear"/>
          </w:tcPr>
          <w:p w:rsidR="00000000" w:rsidDel="00000000" w:rsidP="00000000" w:rsidRDefault="00000000" w:rsidRPr="00000000" w14:paraId="000000A7">
            <w:pPr>
              <w:rPr>
                <w:b w:val="1"/>
              </w:rPr>
            </w:pPr>
            <w:r w:rsidDel="00000000" w:rsidR="00000000" w:rsidRPr="00000000">
              <w:rPr>
                <w:rtl w:val="0"/>
              </w:rPr>
            </w:r>
          </w:p>
        </w:tc>
      </w:tr>
      <w:tr>
        <w:trPr>
          <w:cantSplit w:val="0"/>
          <w:tblHeader w:val="0"/>
        </w:trPr>
        <w:tc>
          <w:tcPr>
            <w:gridSpan w:val="6"/>
            <w:tcBorders>
              <w:top w:color="000000" w:space="0" w:sz="6" w:val="single"/>
              <w:bottom w:color="000000" w:space="0" w:sz="6" w:val="single"/>
            </w:tcBorders>
          </w:tcPr>
          <w:p w:rsidR="00000000" w:rsidDel="00000000" w:rsidP="00000000" w:rsidRDefault="00000000" w:rsidRPr="00000000" w14:paraId="000000AD">
            <w:pPr>
              <w:spacing w:before="120" w:lineRule="auto"/>
              <w:rPr>
                <w:b w:val="1"/>
              </w:rPr>
            </w:pPr>
            <w:r w:rsidDel="00000000" w:rsidR="00000000" w:rsidRPr="00000000">
              <w:rPr>
                <w:b w:val="1"/>
                <w:rtl w:val="0"/>
              </w:rPr>
              <w:t xml:space="preserve">COURSE REQUIREMENTS</w:t>
            </w:r>
          </w:p>
          <w:p w:rsidR="00000000" w:rsidDel="00000000" w:rsidP="00000000" w:rsidRDefault="00000000" w:rsidRPr="00000000" w14:paraId="000000AE">
            <w:pPr>
              <w:rPr/>
            </w:pPr>
            <w:r w:rsidDel="00000000" w:rsidR="00000000" w:rsidRPr="00000000">
              <w:rPr>
                <w:rtl w:val="0"/>
              </w:rPr>
              <w:t xml:space="preserve">To be successful in this course, students must complete the following requirements:</w:t>
            </w:r>
          </w:p>
          <w:p w:rsidR="00000000" w:rsidDel="00000000" w:rsidP="00000000" w:rsidRDefault="00000000" w:rsidRPr="00000000" w14:paraId="000000AF">
            <w:pPr>
              <w:rPr>
                <w:b w:val="1"/>
              </w:rPr>
            </w:pPr>
            <w:r w:rsidDel="00000000" w:rsidR="00000000" w:rsidRPr="00000000">
              <w:rPr>
                <w:rtl w:val="0"/>
              </w:rPr>
            </w:r>
          </w:p>
          <w:p w:rsidR="00000000" w:rsidDel="00000000" w:rsidP="00000000" w:rsidRDefault="00000000" w:rsidRPr="00000000" w14:paraId="000000B0">
            <w:pPr>
              <w:rPr>
                <w:u w:val="single"/>
              </w:rPr>
            </w:pPr>
            <w:r w:rsidDel="00000000" w:rsidR="00000000" w:rsidRPr="00000000">
              <w:rPr>
                <w:b w:val="1"/>
                <w:rtl w:val="0"/>
              </w:rPr>
              <w:t xml:space="preserve">**Weekly Unit Written Assignments</w:t>
            </w:r>
            <w:r w:rsidDel="00000000" w:rsidR="00000000" w:rsidRPr="00000000">
              <w:rPr>
                <w:rtl w:val="0"/>
              </w:rPr>
              <w:t xml:space="preserve"> – ISM 110 weekly written assignments are downloaded from the course server.  Completed assignments are uploaded to the course server for evaluation by the instructor. The due date for each assignment is listed in the course assignment schedule on the course home page.  For each day an assignment is late, five (5) points will be deducted from the final score. Assignments will not be accepted for credit more than five days after the official due date, unless there is a demonstrated hardship.  </w:t>
            </w:r>
            <w:r w:rsidDel="00000000" w:rsidR="00000000" w:rsidRPr="00000000">
              <w:rPr>
                <w:i w:val="1"/>
                <w:u w:val="single"/>
                <w:rtl w:val="0"/>
              </w:rPr>
              <w:t xml:space="preserve">Written assignments count as 40% of the final grade.</w:t>
            </w:r>
            <w:r w:rsidDel="00000000" w:rsidR="00000000" w:rsidRPr="00000000">
              <w:rPr>
                <w:rtl w:val="0"/>
              </w:rPr>
            </w:r>
          </w:p>
          <w:p w:rsidR="00000000" w:rsidDel="00000000" w:rsidP="00000000" w:rsidRDefault="00000000" w:rsidRPr="00000000" w14:paraId="000000B1">
            <w:pPr>
              <w:rPr>
                <w:b w:val="1"/>
              </w:rPr>
            </w:pPr>
            <w:r w:rsidDel="00000000" w:rsidR="00000000" w:rsidRPr="00000000">
              <w:rPr>
                <w:rtl w:val="0"/>
              </w:rPr>
            </w:r>
          </w:p>
          <w:p w:rsidR="00000000" w:rsidDel="00000000" w:rsidP="00000000" w:rsidRDefault="00000000" w:rsidRPr="00000000" w14:paraId="000000B2">
            <w:pPr>
              <w:rPr/>
            </w:pPr>
            <w:r w:rsidDel="00000000" w:rsidR="00000000" w:rsidRPr="00000000">
              <w:rPr>
                <w:b w:val="1"/>
                <w:rtl w:val="0"/>
              </w:rPr>
              <w:t xml:space="preserve">**Bi-weekly Discussion Forums</w:t>
            </w:r>
            <w:r w:rsidDel="00000000" w:rsidR="00000000" w:rsidRPr="00000000">
              <w:rPr>
                <w:rtl w:val="0"/>
              </w:rPr>
              <w:t xml:space="preserve"> – A popular feature of the NAISMA ISM online courses is the bi-weekly Class Discussion Forums of assigned topics.  In this part of the course, each student will exchange comments and post ideas to the Discussion Forum section of the course home page. The purpose is to encourage interaction between students throughout the semester.  </w:t>
            </w:r>
            <w:r w:rsidDel="00000000" w:rsidR="00000000" w:rsidRPr="00000000">
              <w:rPr>
                <w:i w:val="1"/>
                <w:u w:val="single"/>
                <w:rtl w:val="0"/>
              </w:rPr>
              <w:t xml:space="preserve">Discussion responses count as 10% of the student's final grade.</w:t>
            </w:r>
            <w:r w:rsidDel="00000000" w:rsidR="00000000" w:rsidRPr="00000000">
              <w:rPr>
                <w:rtl w:val="0"/>
              </w:rPr>
              <w:t xml:space="preserve">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135" w:before="135"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**Research Project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Each student who is registered in ISM 110 will develop 10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original</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invasive species fact sheets as described in the Research Project Section of the Course Home Page.  Final drafts of the fact sheets are due on designated dates throughout the semester.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The research project counts as 25% of the final grade.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B4">
            <w:pPr>
              <w:spacing w:after="120" w:lineRule="auto"/>
              <w:rPr/>
            </w:pPr>
            <w:r w:rsidDel="00000000" w:rsidR="00000000" w:rsidRPr="00000000">
              <w:rPr>
                <w:b w:val="1"/>
                <w:rtl w:val="0"/>
              </w:rPr>
              <w:t xml:space="preserve">**Final Exam.</w:t>
            </w:r>
            <w:r w:rsidDel="00000000" w:rsidR="00000000" w:rsidRPr="00000000">
              <w:rPr>
                <w:rtl w:val="0"/>
              </w:rPr>
              <w:t xml:space="preserve">  The final exam will be sent to students by e-mail during the last week of the semester.  The exam answer sheet is due back to the instructor on the date designated.  </w:t>
            </w:r>
            <w:r w:rsidDel="00000000" w:rsidR="00000000" w:rsidRPr="00000000">
              <w:rPr>
                <w:i w:val="1"/>
                <w:u w:val="single"/>
                <w:rtl w:val="0"/>
              </w:rPr>
              <w:t xml:space="preserve">The Final Exam counts as 25% of the final grade</w:t>
            </w:r>
            <w:r w:rsidDel="00000000" w:rsidR="00000000" w:rsidRPr="00000000">
              <w:rPr>
                <w:rtl w:val="0"/>
              </w:rPr>
              <w:t xml:space="preserve">.</w:t>
            </w:r>
          </w:p>
        </w:tc>
      </w:tr>
      <w:tr>
        <w:trPr>
          <w:cantSplit w:val="0"/>
          <w:tblHeader w:val="0"/>
        </w:trPr>
        <w:tc>
          <w:tcPr>
            <w:gridSpan w:val="6"/>
            <w:tcBorders>
              <w:top w:color="000000" w:space="0" w:sz="6" w:val="single"/>
              <w:bottom w:color="000000" w:space="0" w:sz="6" w:val="single"/>
            </w:tcBorders>
            <w:shd w:fill="eaf1dd" w:val="clear"/>
          </w:tcPr>
          <w:p w:rsidR="00000000" w:rsidDel="00000000" w:rsidP="00000000" w:rsidRDefault="00000000" w:rsidRPr="00000000" w14:paraId="000000BA">
            <w:pPr>
              <w:rPr>
                <w:b w:val="1"/>
              </w:rPr>
            </w:pPr>
            <w:r w:rsidDel="00000000" w:rsidR="00000000" w:rsidRPr="00000000">
              <w:rPr>
                <w:rtl w:val="0"/>
              </w:rPr>
            </w:r>
          </w:p>
        </w:tc>
      </w:tr>
      <w:tr>
        <w:trPr>
          <w:cantSplit w:val="0"/>
          <w:tblHeader w:val="0"/>
        </w:trPr>
        <w:tc>
          <w:tcPr>
            <w:gridSpan w:val="6"/>
            <w:tcBorders>
              <w:top w:color="000000" w:space="0" w:sz="6" w:val="single"/>
              <w:bottom w:color="000000" w:space="0" w:sz="6" w:val="single"/>
            </w:tcBorders>
          </w:tcPr>
          <w:p w:rsidR="00000000" w:rsidDel="00000000" w:rsidP="00000000" w:rsidRDefault="00000000" w:rsidRPr="00000000" w14:paraId="000000C0">
            <w:pPr>
              <w:spacing w:before="120" w:lineRule="auto"/>
              <w:rPr>
                <w:b w:val="1"/>
              </w:rPr>
            </w:pPr>
            <w:r w:rsidDel="00000000" w:rsidR="00000000" w:rsidRPr="00000000">
              <w:rPr>
                <w:b w:val="1"/>
                <w:rtl w:val="0"/>
              </w:rPr>
              <w:t xml:space="preserve">GRADING CRITERIA</w:t>
            </w:r>
          </w:p>
          <w:p w:rsidR="00000000" w:rsidDel="00000000" w:rsidP="00000000" w:rsidRDefault="00000000" w:rsidRPr="00000000" w14:paraId="000000C1">
            <w:pPr>
              <w:ind w:left="360" w:hanging="360"/>
              <w:rPr/>
            </w:pPr>
            <w:r w:rsidDel="00000000" w:rsidR="00000000" w:rsidRPr="00000000">
              <w:rPr>
                <w:b w:val="1"/>
                <w:rtl w:val="0"/>
              </w:rPr>
              <w:t xml:space="preserve">1.   Course Effectiveness.</w:t>
            </w:r>
            <w:r w:rsidDel="00000000" w:rsidR="00000000" w:rsidRPr="00000000">
              <w:rPr>
                <w:rtl w:val="0"/>
              </w:rPr>
              <w:t xml:space="preserve">  Progress will be measured by unit assignments, participation in posted class discussion topics, written lab reports, a field survey project report, and a final exam.</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ind w:left="360" w:hanging="360"/>
              <w:rPr/>
            </w:pPr>
            <w:r w:rsidDel="00000000" w:rsidR="00000000" w:rsidRPr="00000000">
              <w:rPr>
                <w:b w:val="1"/>
                <w:rtl w:val="0"/>
              </w:rPr>
              <w:t xml:space="preserve">2.   Methods of Evaluation:</w:t>
            </w:r>
            <w:r w:rsidDel="00000000" w:rsidR="00000000" w:rsidRPr="00000000">
              <w:rPr>
                <w:rtl w:val="0"/>
              </w:rPr>
            </w:r>
          </w:p>
          <w:p w:rsidR="00000000" w:rsidDel="00000000" w:rsidP="00000000" w:rsidRDefault="00000000" w:rsidRPr="00000000" w14:paraId="000000C4">
            <w:pPr>
              <w:ind w:left="360" w:firstLine="0"/>
              <w:rPr/>
            </w:pPr>
            <w:r w:rsidDel="00000000" w:rsidR="00000000" w:rsidRPr="00000000">
              <w:rPr>
                <w:rtl w:val="0"/>
              </w:rPr>
              <w:t xml:space="preserve">Weekly Unit Assignments:</w:t>
              <w:tab/>
              <w:t xml:space="preserve">40% of Total Grade</w:t>
            </w:r>
          </w:p>
          <w:p w:rsidR="00000000" w:rsidDel="00000000" w:rsidP="00000000" w:rsidRDefault="00000000" w:rsidRPr="00000000" w14:paraId="000000C5">
            <w:pPr>
              <w:ind w:left="360" w:firstLine="0"/>
              <w:rPr/>
            </w:pPr>
            <w:r w:rsidDel="00000000" w:rsidR="00000000" w:rsidRPr="00000000">
              <w:rPr>
                <w:rtl w:val="0"/>
              </w:rPr>
              <w:t xml:space="preserve">Bi-weekly Unit Discussions:</w:t>
              <w:tab/>
              <w:t xml:space="preserve">10% of Total Grade</w:t>
              <w:br w:type="textWrapping"/>
              <w:t xml:space="preserve">IVS Fact Sheets:</w:t>
              <w:tab/>
              <w:tab/>
              <w:tab/>
              <w:t xml:space="preserve">25% of Total Grade</w:t>
            </w:r>
          </w:p>
          <w:p w:rsidR="00000000" w:rsidDel="00000000" w:rsidP="00000000" w:rsidRDefault="00000000" w:rsidRPr="00000000" w14:paraId="000000C6">
            <w:pPr>
              <w:ind w:left="360" w:firstLine="0"/>
              <w:rPr/>
            </w:pPr>
            <w:r w:rsidDel="00000000" w:rsidR="00000000" w:rsidRPr="00000000">
              <w:rPr>
                <w:rtl w:val="0"/>
              </w:rPr>
              <w:t xml:space="preserve">Final Exam:</w:t>
              <w:tab/>
              <w:tab/>
              <w:tab/>
              <w:t xml:space="preserve">25% of Total Grade</w:t>
            </w:r>
          </w:p>
          <w:p w:rsidR="00000000" w:rsidDel="00000000" w:rsidP="00000000" w:rsidRDefault="00000000" w:rsidRPr="00000000" w14:paraId="000000C7">
            <w:pPr>
              <w:spacing w:before="280" w:lineRule="auto"/>
              <w:rPr/>
            </w:pPr>
            <w:r w:rsidDel="00000000" w:rsidR="00000000" w:rsidRPr="00000000">
              <w:rPr>
                <w:b w:val="1"/>
                <w:rtl w:val="0"/>
              </w:rPr>
              <w:t xml:space="preserve">3. Grading Scale:</w:t>
            </w:r>
            <w:r w:rsidDel="00000000" w:rsidR="00000000" w:rsidRPr="00000000">
              <w:rPr>
                <w:rtl w:val="0"/>
              </w:rPr>
              <w:br w:type="textWrapping"/>
              <w:t xml:space="preserve">PASS: 70-100</w:t>
              <w:tab/>
              <w:tab/>
              <w:t xml:space="preserve">FAIL: 0-69</w:t>
              <w:br w:type="textWrapping"/>
            </w:r>
          </w:p>
        </w:tc>
      </w:tr>
      <w:tr>
        <w:trPr>
          <w:cantSplit w:val="0"/>
          <w:tblHeader w:val="0"/>
        </w:trPr>
        <w:tc>
          <w:tcPr>
            <w:gridSpan w:val="6"/>
            <w:tcBorders>
              <w:top w:color="000000" w:space="0" w:sz="6" w:val="single"/>
              <w:bottom w:color="000000" w:space="0" w:sz="6" w:val="single"/>
            </w:tcBorders>
            <w:shd w:fill="eaf1dd" w:val="clear"/>
          </w:tcPr>
          <w:p w:rsidR="00000000" w:rsidDel="00000000" w:rsidP="00000000" w:rsidRDefault="00000000" w:rsidRPr="00000000" w14:paraId="000000CD">
            <w:pPr>
              <w:rPr>
                <w:b w:val="1"/>
              </w:rPr>
            </w:pPr>
            <w:r w:rsidDel="00000000" w:rsidR="00000000" w:rsidRPr="00000000">
              <w:rPr>
                <w:rtl w:val="0"/>
              </w:rPr>
            </w:r>
          </w:p>
        </w:tc>
      </w:tr>
      <w:tr>
        <w:trPr>
          <w:cantSplit w:val="0"/>
          <w:tblHeader w:val="0"/>
        </w:trPr>
        <w:tc>
          <w:tcPr>
            <w:gridSpan w:val="6"/>
            <w:tcBorders>
              <w:top w:color="000000" w:space="0" w:sz="6" w:val="single"/>
              <w:bottom w:color="000000" w:space="0" w:sz="6" w:val="single"/>
            </w:tcBorders>
          </w:tcPr>
          <w:p w:rsidR="00000000" w:rsidDel="00000000" w:rsidP="00000000" w:rsidRDefault="00000000" w:rsidRPr="00000000" w14:paraId="000000D3">
            <w:pPr>
              <w:spacing w:before="120" w:lineRule="auto"/>
              <w:rPr>
                <w:b w:val="1"/>
              </w:rPr>
            </w:pPr>
            <w:r w:rsidDel="00000000" w:rsidR="00000000" w:rsidRPr="00000000">
              <w:rPr>
                <w:b w:val="1"/>
                <w:rtl w:val="0"/>
              </w:rPr>
              <w:t xml:space="preserve">ACADEMIC DISHONESTY</w:t>
            </w:r>
          </w:p>
          <w:p w:rsidR="00000000" w:rsidDel="00000000" w:rsidP="00000000" w:rsidRDefault="00000000" w:rsidRPr="00000000" w14:paraId="000000D4">
            <w:pPr>
              <w:spacing w:after="120" w:lineRule="auto"/>
              <w:rPr/>
            </w:pPr>
            <w:r w:rsidDel="00000000" w:rsidR="00000000" w:rsidRPr="00000000">
              <w:rPr>
                <w:rtl w:val="0"/>
              </w:rPr>
              <w:t xml:space="preserve">Academic Dishonesty, that is, taking or acquiring possession of any academic material (test information, research papers, notes) from a staff or student body without permission; receiving or giving help during tests; submitting papers or reports that are supposed to be original work but are not entirely the student’s own; and not giving credit for others’ work (plagiarism) may result in sanctions.  </w:t>
            </w:r>
          </w:p>
        </w:tc>
      </w:tr>
      <w:tr>
        <w:trPr>
          <w:cantSplit w:val="0"/>
          <w:tblHeader w:val="0"/>
        </w:trPr>
        <w:tc>
          <w:tcPr>
            <w:gridSpan w:val="6"/>
            <w:tcBorders>
              <w:top w:color="000000" w:space="0" w:sz="6" w:val="single"/>
              <w:bottom w:color="000000" w:space="0" w:sz="6" w:val="single"/>
            </w:tcBorders>
            <w:shd w:fill="eaf1dd" w:val="clear"/>
          </w:tcPr>
          <w:p w:rsidR="00000000" w:rsidDel="00000000" w:rsidP="00000000" w:rsidRDefault="00000000" w:rsidRPr="00000000" w14:paraId="000000DA">
            <w:pPr>
              <w:rPr>
                <w:b w:val="1"/>
              </w:rPr>
            </w:pPr>
            <w:r w:rsidDel="00000000" w:rsidR="00000000" w:rsidRPr="00000000">
              <w:rPr>
                <w:rtl w:val="0"/>
              </w:rPr>
            </w:r>
          </w:p>
        </w:tc>
      </w:tr>
      <w:tr>
        <w:trPr>
          <w:cantSplit w:val="0"/>
          <w:tblHeader w:val="0"/>
        </w:trPr>
        <w:tc>
          <w:tcPr>
            <w:gridSpan w:val="6"/>
            <w:tcBorders>
              <w:top w:color="000000" w:space="0" w:sz="6" w:val="single"/>
              <w:bottom w:color="000000" w:space="0" w:sz="6" w:val="single"/>
            </w:tcBorders>
          </w:tcPr>
          <w:p w:rsidR="00000000" w:rsidDel="00000000" w:rsidP="00000000" w:rsidRDefault="00000000" w:rsidRPr="00000000" w14:paraId="000000E0">
            <w:pPr>
              <w:spacing w:before="120" w:lineRule="auto"/>
              <w:rPr>
                <w:b w:val="1"/>
              </w:rPr>
            </w:pPr>
            <w:r w:rsidDel="00000000" w:rsidR="00000000" w:rsidRPr="00000000">
              <w:rPr>
                <w:b w:val="1"/>
                <w:rtl w:val="0"/>
              </w:rPr>
              <w:t xml:space="preserve">STUDENT ACCESS TO INSTRUCTOR</w:t>
            </w:r>
          </w:p>
          <w:p w:rsidR="00000000" w:rsidDel="00000000" w:rsidP="00000000" w:rsidRDefault="00000000" w:rsidRPr="00000000" w14:paraId="000000E1">
            <w:pPr>
              <w:rPr/>
            </w:pPr>
            <w:r w:rsidDel="00000000" w:rsidR="00000000" w:rsidRPr="00000000">
              <w:rPr>
                <w:b w:val="1"/>
                <w:rtl w:val="0"/>
              </w:rPr>
              <w:t xml:space="preserve">Course Instructor:  </w:t>
            </w:r>
            <w:r w:rsidDel="00000000" w:rsidR="00000000" w:rsidRPr="00000000">
              <w:rPr>
                <w:rtl w:val="0"/>
              </w:rPr>
              <w:t xml:space="preserve">Randy G. Westbrooks, Ph.D., Federal Invasive Species Prevention, 1979-2012, Chadbourn, N.C.  Phone: (Cell): 910-918-6374; E-Mail: </w:t>
            </w:r>
            <w:hyperlink r:id="rId6">
              <w:r w:rsidDel="00000000" w:rsidR="00000000" w:rsidRPr="00000000">
                <w:rPr>
                  <w:strike w:val="0"/>
                  <w:color w:val="014173"/>
                  <w:u w:val="none"/>
                  <w:rtl w:val="0"/>
                </w:rPr>
                <w:t xml:space="preserve">RandyWestbrooks@gmail.com</w:t>
              </w:r>
            </w:hyperlink>
            <w:r w:rsidDel="00000000" w:rsidR="00000000" w:rsidRPr="00000000">
              <w:rPr>
                <w:rtl w:val="0"/>
              </w:rPr>
              <w:t xml:space="preserve">.  </w:t>
            </w:r>
          </w:p>
        </w:tc>
      </w:tr>
      <w:tr>
        <w:trPr>
          <w:cantSplit w:val="0"/>
          <w:tblHeader w:val="0"/>
        </w:trPr>
        <w:tc>
          <w:tcPr>
            <w:gridSpan w:val="6"/>
            <w:tcBorders>
              <w:top w:color="000000" w:space="0" w:sz="6" w:val="single"/>
              <w:bottom w:color="000000" w:space="0" w:sz="6" w:val="single"/>
            </w:tcBorders>
            <w:shd w:fill="eaf1dd" w:val="clear"/>
          </w:tcPr>
          <w:p w:rsidR="00000000" w:rsidDel="00000000" w:rsidP="00000000" w:rsidRDefault="00000000" w:rsidRPr="00000000" w14:paraId="000000E7">
            <w:pPr>
              <w:rPr>
                <w:b w:val="1"/>
              </w:rPr>
            </w:pPr>
            <w:r w:rsidDel="00000000" w:rsidR="00000000" w:rsidRPr="00000000">
              <w:rPr>
                <w:rtl w:val="0"/>
              </w:rPr>
            </w:r>
          </w:p>
        </w:tc>
      </w:tr>
      <w:tr>
        <w:trPr>
          <w:cantSplit w:val="0"/>
          <w:tblHeader w:val="0"/>
        </w:trPr>
        <w:tc>
          <w:tcPr>
            <w:gridSpan w:val="6"/>
            <w:tcBorders>
              <w:top w:color="000000" w:space="0" w:sz="6" w:val="single"/>
              <w:bottom w:color="000000" w:space="0" w:sz="6" w:val="single"/>
            </w:tcBorders>
          </w:tcPr>
          <w:p w:rsidR="00000000" w:rsidDel="00000000" w:rsidP="00000000" w:rsidRDefault="00000000" w:rsidRPr="00000000" w14:paraId="000000ED">
            <w:pPr>
              <w:spacing w:before="120" w:lineRule="auto"/>
              <w:rPr>
                <w:b w:val="1"/>
              </w:rPr>
            </w:pPr>
            <w:r w:rsidDel="00000000" w:rsidR="00000000" w:rsidRPr="00000000">
              <w:rPr>
                <w:b w:val="1"/>
                <w:rtl w:val="0"/>
              </w:rPr>
              <w:t xml:space="preserve">STUDENTS WITH DISABILITIES</w:t>
            </w:r>
          </w:p>
          <w:p w:rsidR="00000000" w:rsidDel="00000000" w:rsidP="00000000" w:rsidRDefault="00000000" w:rsidRPr="00000000" w14:paraId="000000EE">
            <w:pPr>
              <w:spacing w:after="120" w:lineRule="auto"/>
              <w:rPr/>
            </w:pPr>
            <w:r w:rsidDel="00000000" w:rsidR="00000000" w:rsidRPr="00000000">
              <w:rPr>
                <w:rtl w:val="0"/>
              </w:rPr>
              <w:t xml:space="preserve">NAISMA does not discriminate on the basis of disabilities.  Students who require reasonable accommodations for a disability should notify the instructor of the course within the first week of the semester.</w:t>
            </w:r>
          </w:p>
        </w:tc>
      </w:tr>
      <w:tr>
        <w:trPr>
          <w:cantSplit w:val="0"/>
          <w:tblHeader w:val="0"/>
        </w:trPr>
        <w:tc>
          <w:tcPr>
            <w:gridSpan w:val="6"/>
            <w:tcBorders>
              <w:top w:color="000000" w:space="0" w:sz="6" w:val="single"/>
              <w:bottom w:color="000000" w:space="0" w:sz="6" w:val="single"/>
            </w:tcBorders>
            <w:shd w:fill="eaf1dd" w:val="clear"/>
          </w:tcPr>
          <w:p w:rsidR="00000000" w:rsidDel="00000000" w:rsidP="00000000" w:rsidRDefault="00000000" w:rsidRPr="00000000" w14:paraId="000000F4">
            <w:pPr>
              <w:rPr>
                <w:b w:val="1"/>
              </w:rPr>
            </w:pPr>
            <w:r w:rsidDel="00000000" w:rsidR="00000000" w:rsidRPr="00000000">
              <w:rPr>
                <w:rtl w:val="0"/>
              </w:rPr>
            </w:r>
          </w:p>
        </w:tc>
      </w:tr>
      <w:tr>
        <w:trPr>
          <w:cantSplit w:val="0"/>
          <w:tblHeader w:val="0"/>
        </w:trPr>
        <w:tc>
          <w:tcPr>
            <w:gridSpan w:val="6"/>
            <w:tcBorders>
              <w:top w:color="000000" w:space="0" w:sz="6" w:val="single"/>
              <w:bottom w:color="000000" w:space="0" w:sz="6" w:val="single"/>
            </w:tcBorders>
          </w:tcPr>
          <w:p w:rsidR="00000000" w:rsidDel="00000000" w:rsidP="00000000" w:rsidRDefault="00000000" w:rsidRPr="00000000" w14:paraId="000000FA">
            <w:pPr>
              <w:spacing w:before="120" w:lineRule="auto"/>
              <w:rPr>
                <w:b w:val="1"/>
              </w:rPr>
            </w:pPr>
            <w:r w:rsidDel="00000000" w:rsidR="00000000" w:rsidRPr="00000000">
              <w:rPr>
                <w:b w:val="1"/>
                <w:rtl w:val="0"/>
              </w:rPr>
              <w:t xml:space="preserve">ATTENDANCE REQUIREMENTS</w:t>
            </w:r>
          </w:p>
          <w:p w:rsidR="00000000" w:rsidDel="00000000" w:rsidP="00000000" w:rsidRDefault="00000000" w:rsidRPr="00000000" w14:paraId="000000FB">
            <w:pPr>
              <w:ind w:left="360" w:hanging="360"/>
              <w:rPr/>
            </w:pPr>
            <w:r w:rsidDel="00000000" w:rsidR="00000000" w:rsidRPr="00000000">
              <w:rPr>
                <w:rtl w:val="0"/>
              </w:rPr>
              <w:t xml:space="preserve">ISM 110 is an internet based, independent study course with no set lecture times on campus. </w:t>
            </w:r>
          </w:p>
          <w:p w:rsidR="00000000" w:rsidDel="00000000" w:rsidP="00000000" w:rsidRDefault="00000000" w:rsidRPr="00000000" w14:paraId="000000FC">
            <w:pPr>
              <w:ind w:left="360" w:hanging="360"/>
              <w:rPr/>
            </w:pPr>
            <w:r w:rsidDel="00000000" w:rsidR="00000000" w:rsidRPr="00000000">
              <w:rPr>
                <w:rtl w:val="0"/>
              </w:rPr>
              <w:t xml:space="preserve">However, this course does include weekly labs will involve field activities such as plant </w:t>
            </w:r>
          </w:p>
          <w:p w:rsidR="00000000" w:rsidDel="00000000" w:rsidP="00000000" w:rsidRDefault="00000000" w:rsidRPr="00000000" w14:paraId="000000FD">
            <w:pPr>
              <w:ind w:left="360" w:hanging="360"/>
              <w:rPr/>
            </w:pPr>
            <w:r w:rsidDel="00000000" w:rsidR="00000000" w:rsidRPr="00000000">
              <w:rPr>
                <w:rtl w:val="0"/>
              </w:rPr>
              <w:t xml:space="preserve">collecting and survey.  Students can conduct these activities at conveniently located parks or </w:t>
            </w:r>
          </w:p>
          <w:p w:rsidR="00000000" w:rsidDel="00000000" w:rsidP="00000000" w:rsidRDefault="00000000" w:rsidRPr="00000000" w14:paraId="000000FE">
            <w:pPr>
              <w:ind w:left="360" w:hanging="360"/>
              <w:rPr/>
            </w:pPr>
            <w:r w:rsidDel="00000000" w:rsidR="00000000" w:rsidRPr="00000000">
              <w:rPr>
                <w:rtl w:val="0"/>
              </w:rPr>
              <w:t xml:space="preserve">other land units that are conveniently located, with the approval of the instructor.  During the </w:t>
            </w:r>
          </w:p>
          <w:p w:rsidR="00000000" w:rsidDel="00000000" w:rsidP="00000000" w:rsidRDefault="00000000" w:rsidRPr="00000000" w14:paraId="000000FF">
            <w:pPr>
              <w:ind w:left="360" w:hanging="360"/>
              <w:rPr/>
            </w:pPr>
            <w:r w:rsidDel="00000000" w:rsidR="00000000" w:rsidRPr="00000000">
              <w:rPr>
                <w:rtl w:val="0"/>
              </w:rPr>
              <w:t xml:space="preserve">semester, the instructor will also offer online seminars or field trips to interesting sites.  </w:t>
            </w:r>
          </w:p>
          <w:p w:rsidR="00000000" w:rsidDel="00000000" w:rsidP="00000000" w:rsidRDefault="00000000" w:rsidRPr="00000000" w14:paraId="00000100">
            <w:pPr>
              <w:ind w:left="360" w:hanging="360"/>
              <w:rPr/>
            </w:pPr>
            <w:r w:rsidDel="00000000" w:rsidR="00000000" w:rsidRPr="00000000">
              <w:rPr>
                <w:rtl w:val="0"/>
              </w:rPr>
              <w:t xml:space="preserve">However, participation in these enrichment activities is strictly voluntary. </w:t>
            </w:r>
          </w:p>
          <w:p w:rsidR="00000000" w:rsidDel="00000000" w:rsidP="00000000" w:rsidRDefault="00000000" w:rsidRPr="00000000" w14:paraId="00000101">
            <w:pPr>
              <w:ind w:left="360" w:hanging="360"/>
              <w:rPr/>
            </w:pPr>
            <w:r w:rsidDel="00000000" w:rsidR="00000000" w:rsidRPr="00000000">
              <w:rPr>
                <w:rtl w:val="0"/>
              </w:rPr>
            </w:r>
          </w:p>
        </w:tc>
      </w:tr>
      <w:tr>
        <w:trPr>
          <w:cantSplit w:val="0"/>
          <w:tblHeader w:val="0"/>
        </w:trPr>
        <w:tc>
          <w:tcPr>
            <w:gridSpan w:val="6"/>
            <w:tcBorders>
              <w:top w:color="000000" w:space="0" w:sz="6" w:val="single"/>
              <w:bottom w:color="000000" w:space="0" w:sz="6" w:val="single"/>
            </w:tcBorders>
            <w:shd w:fill="eaf1dd" w:val="clear"/>
          </w:tcPr>
          <w:p w:rsidR="00000000" w:rsidDel="00000000" w:rsidP="00000000" w:rsidRDefault="00000000" w:rsidRPr="00000000" w14:paraId="00000107">
            <w:pPr>
              <w:rPr>
                <w:b w:val="1"/>
              </w:rPr>
            </w:pPr>
            <w:r w:rsidDel="00000000" w:rsidR="00000000" w:rsidRPr="00000000">
              <w:rPr>
                <w:rtl w:val="0"/>
              </w:rPr>
            </w:r>
          </w:p>
        </w:tc>
      </w:tr>
      <w:tr>
        <w:trPr>
          <w:cantSplit w:val="0"/>
          <w:tblHeader w:val="0"/>
        </w:trPr>
        <w:tc>
          <w:tcPr>
            <w:gridSpan w:val="6"/>
            <w:tcBorders>
              <w:top w:color="000000" w:space="0" w:sz="6" w:val="single"/>
              <w:bottom w:color="000000" w:space="0" w:sz="6" w:val="single"/>
            </w:tcBorders>
          </w:tcPr>
          <w:p w:rsidR="00000000" w:rsidDel="00000000" w:rsidP="00000000" w:rsidRDefault="00000000" w:rsidRPr="00000000" w14:paraId="0000010D">
            <w:pPr>
              <w:spacing w:before="120" w:lineRule="auto"/>
              <w:rPr>
                <w:b w:val="1"/>
              </w:rPr>
            </w:pPr>
            <w:r w:rsidDel="00000000" w:rsidR="00000000" w:rsidRPr="00000000">
              <w:rPr>
                <w:b w:val="1"/>
                <w:rtl w:val="0"/>
              </w:rPr>
              <w:t xml:space="preserve">ADDITIONAL INFORMATION</w:t>
              <w:br w:type="textWrapping"/>
            </w:r>
          </w:p>
          <w:p w:rsidR="00000000" w:rsidDel="00000000" w:rsidP="00000000" w:rsidRDefault="00000000" w:rsidRPr="00000000" w14:paraId="0000010E">
            <w:pPr>
              <w:ind w:left="360" w:hanging="360"/>
              <w:rPr/>
            </w:pPr>
            <w:r w:rsidDel="00000000" w:rsidR="00000000" w:rsidRPr="00000000">
              <w:rPr>
                <w:rtl w:val="0"/>
              </w:rPr>
              <w:t xml:space="preserve">a.   During the current semester, the last day to drop ISM 110 without a grade is the 10% Point of the Course (refer to instructor). </w:t>
            </w:r>
          </w:p>
          <w:p w:rsidR="00000000" w:rsidDel="00000000" w:rsidP="00000000" w:rsidRDefault="00000000" w:rsidRPr="00000000" w14:paraId="0000010F">
            <w:pPr>
              <w:ind w:left="360" w:hanging="360"/>
              <w:rPr/>
            </w:pPr>
            <w:r w:rsidDel="00000000" w:rsidR="00000000" w:rsidRPr="00000000">
              <w:rPr>
                <w:rtl w:val="0"/>
              </w:rPr>
              <w:t xml:space="preserve">b.   The last day to withdrawal from ISM 110 during current semester is the 80% Point of the Course (refer to instructor)</w:t>
            </w:r>
            <w:r w:rsidDel="00000000" w:rsidR="00000000" w:rsidRPr="00000000">
              <w:rPr>
                <w:b w:val="1"/>
                <w:rtl w:val="0"/>
              </w:rPr>
              <w:t xml:space="preserve">.  Up to the final drop date, a student who withdraws from the course will receive a W on their transcript. </w:t>
            </w:r>
            <w:r w:rsidDel="00000000" w:rsidR="00000000" w:rsidRPr="00000000">
              <w:rPr>
                <w:rtl w:val="0"/>
              </w:rPr>
              <w:t xml:space="preserve">After this point, a student cannot withdraw and will be given a final grade as earned.</w:t>
            </w:r>
          </w:p>
          <w:p w:rsidR="00000000" w:rsidDel="00000000" w:rsidP="00000000" w:rsidRDefault="00000000" w:rsidRPr="00000000" w14:paraId="00000110">
            <w:pPr>
              <w:ind w:left="360" w:hanging="360"/>
              <w:rPr/>
            </w:pPr>
            <w:r w:rsidDel="00000000" w:rsidR="00000000" w:rsidRPr="00000000">
              <w:rPr>
                <w:rtl w:val="0"/>
              </w:rPr>
              <w:t xml:space="preserve">c.   </w:t>
            </w:r>
            <w:r w:rsidDel="00000000" w:rsidR="00000000" w:rsidRPr="00000000">
              <w:rPr>
                <w:b w:val="1"/>
                <w:rtl w:val="0"/>
              </w:rPr>
              <w:t xml:space="preserve">Access to Computer and E-Mail.  </w:t>
            </w:r>
            <w:r w:rsidDel="00000000" w:rsidR="00000000" w:rsidRPr="00000000">
              <w:rPr>
                <w:rtl w:val="0"/>
              </w:rPr>
              <w:t xml:space="preserve">Since this is an internet based course, students must own or have access to a computer and e-mail in order to retrieve assignments from the course home page and to submit completed work to the instructor.  For students who do not own a computer at home, computer and e-mail services are available at the SCC library and at other community college libraries across the state.</w:t>
            </w:r>
          </w:p>
          <w:p w:rsidR="00000000" w:rsidDel="00000000" w:rsidP="00000000" w:rsidRDefault="00000000" w:rsidRPr="00000000" w14:paraId="00000111">
            <w:pPr>
              <w:spacing w:after="120" w:lineRule="auto"/>
              <w:ind w:left="360" w:hanging="360"/>
              <w:rPr/>
            </w:pPr>
            <w:r w:rsidDel="00000000" w:rsidR="00000000" w:rsidRPr="00000000">
              <w:rPr>
                <w:rtl w:val="0"/>
              </w:rPr>
              <w:t xml:space="preserve">d.  </w:t>
            </w:r>
            <w:r w:rsidDel="00000000" w:rsidR="00000000" w:rsidRPr="00000000">
              <w:rPr>
                <w:b w:val="1"/>
                <w:rtl w:val="0"/>
              </w:rPr>
              <w:t xml:space="preserve">Necessary Computer Skills.</w:t>
            </w:r>
            <w:r w:rsidDel="00000000" w:rsidR="00000000" w:rsidRPr="00000000">
              <w:rPr>
                <w:rtl w:val="0"/>
              </w:rPr>
              <w:t xml:space="preserve">  To be successful in this internet based course, students </w:t>
            </w:r>
            <w:r w:rsidDel="00000000" w:rsidR="00000000" w:rsidRPr="00000000">
              <w:rPr>
                <w:b w:val="1"/>
                <w:rtl w:val="0"/>
              </w:rPr>
              <w:t xml:space="preserve">must</w:t>
            </w:r>
            <w:r w:rsidDel="00000000" w:rsidR="00000000" w:rsidRPr="00000000">
              <w:rPr>
                <w:rtl w:val="0"/>
              </w:rPr>
              <w:t xml:space="preserve"> be proficient in the use of </w:t>
            </w:r>
            <w:r w:rsidDel="00000000" w:rsidR="00000000" w:rsidRPr="00000000">
              <w:rPr>
                <w:b w:val="1"/>
                <w:rtl w:val="0"/>
              </w:rPr>
              <w:t xml:space="preserve">word processors</w:t>
            </w:r>
            <w:r w:rsidDel="00000000" w:rsidR="00000000" w:rsidRPr="00000000">
              <w:rPr>
                <w:rtl w:val="0"/>
              </w:rPr>
              <w:t xml:space="preserve"> (submit all assignments in MS-Word), in the use of </w:t>
            </w:r>
            <w:r w:rsidDel="00000000" w:rsidR="00000000" w:rsidRPr="00000000">
              <w:rPr>
                <w:b w:val="1"/>
                <w:rtl w:val="0"/>
              </w:rPr>
              <w:t xml:space="preserve">e-mail</w:t>
            </w:r>
            <w:r w:rsidDel="00000000" w:rsidR="00000000" w:rsidRPr="00000000">
              <w:rPr>
                <w:rtl w:val="0"/>
              </w:rPr>
              <w:t xml:space="preserve"> (including file attachments for submitting written assignments), and in using the </w:t>
            </w:r>
            <w:r w:rsidDel="00000000" w:rsidR="00000000" w:rsidRPr="00000000">
              <w:rPr>
                <w:b w:val="1"/>
                <w:rtl w:val="0"/>
              </w:rPr>
              <w:t xml:space="preserve">internet</w:t>
            </w:r>
            <w:r w:rsidDel="00000000" w:rsidR="00000000" w:rsidRPr="00000000">
              <w:rPr>
                <w:rtl w:val="0"/>
              </w:rPr>
              <w:t xml:space="preserve"> (for retrieving assignments from the ISM 110 Home Page and for searching the WWW).</w:t>
            </w:r>
          </w:p>
        </w:tc>
      </w:tr>
      <w:tr>
        <w:trPr>
          <w:cantSplit w:val="0"/>
          <w:tblHeader w:val="0"/>
        </w:trPr>
        <w:tc>
          <w:tcPr>
            <w:gridSpan w:val="6"/>
            <w:tcBorders>
              <w:top w:color="000000" w:space="0" w:sz="6" w:val="single"/>
              <w:bottom w:color="000000" w:space="0" w:sz="6" w:val="single"/>
            </w:tcBorders>
            <w:shd w:fill="eaf1dd" w:val="clear"/>
          </w:tcPr>
          <w:p w:rsidR="00000000" w:rsidDel="00000000" w:rsidP="00000000" w:rsidRDefault="00000000" w:rsidRPr="00000000" w14:paraId="00000117">
            <w:pPr>
              <w:rPr>
                <w:b w:val="1"/>
              </w:rPr>
            </w:pPr>
            <w:r w:rsidDel="00000000" w:rsidR="00000000" w:rsidRPr="00000000">
              <w:rPr>
                <w:rtl w:val="0"/>
              </w:rPr>
            </w:r>
          </w:p>
        </w:tc>
      </w:tr>
      <w:tr>
        <w:trPr>
          <w:cantSplit w:val="0"/>
          <w:tblHeader w:val="0"/>
        </w:trPr>
        <w:tc>
          <w:tcPr>
            <w:gridSpan w:val="6"/>
            <w:tcBorders>
              <w:top w:color="000000" w:space="0" w:sz="6" w:val="single"/>
            </w:tcBorders>
          </w:tcPr>
          <w:p w:rsidR="00000000" w:rsidDel="00000000" w:rsidP="00000000" w:rsidRDefault="00000000" w:rsidRPr="00000000" w14:paraId="0000011D">
            <w:pPr>
              <w:spacing w:after="120" w:lineRule="auto"/>
              <w:rPr/>
            </w:pPr>
            <w:r w:rsidDel="00000000" w:rsidR="00000000" w:rsidRPr="00000000">
              <w:rPr>
                <w:rtl w:val="0"/>
              </w:rPr>
            </w:r>
          </w:p>
        </w:tc>
      </w:tr>
    </w:tbl>
    <w:p w:rsidR="00000000" w:rsidDel="00000000" w:rsidP="00000000" w:rsidRDefault="00000000" w:rsidRPr="00000000" w14:paraId="00000123">
      <w:pPr>
        <w:rPr/>
      </w:pPr>
      <w:r w:rsidDel="00000000" w:rsidR="00000000" w:rsidRPr="00000000">
        <w:rPr>
          <w:rtl w:val="0"/>
        </w:rPr>
      </w:r>
    </w:p>
    <w:sectPr>
      <w:pgSz w:h="15840" w:w="12240" w:orient="portrait"/>
      <w:pgMar w:bottom="1440" w:top="108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1080" w:hanging="360"/>
      </w:pPr>
      <w:rPr>
        <w:rFonts w:ascii="Noto Sans Symbols" w:cs="Noto Sans Symbols" w:eastAsia="Noto Sans Symbols" w:hAnsi="Noto Sans Symbols"/>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andyWestbrook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